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EA285" w14:textId="23FDA1C8" w:rsidR="00DA7A83" w:rsidRPr="00AE70BF" w:rsidRDefault="00975837" w:rsidP="00865452">
      <w:pPr>
        <w:pStyle w:val="berschrift3"/>
        <w:spacing w:before="0" w:after="80"/>
        <w:rPr>
          <w:sz w:val="28"/>
          <w:szCs w:val="28"/>
        </w:rPr>
      </w:pPr>
      <w:bookmarkStart w:id="0" w:name="_Hlk480473428"/>
      <w:bookmarkStart w:id="1" w:name="_GoBack"/>
      <w:bookmarkEnd w:id="0"/>
      <w:bookmarkEnd w:id="1"/>
      <w:r w:rsidRPr="00AE70BF">
        <w:rPr>
          <w:noProof/>
          <w:sz w:val="28"/>
          <w:szCs w:val="28"/>
          <w:lang w:val="de-CH" w:eastAsia="de-CH"/>
        </w:rPr>
        <mc:AlternateContent>
          <mc:Choice Requires="wps">
            <w:drawing>
              <wp:anchor distT="152400" distB="152400" distL="152400" distR="152400" simplePos="0" relativeHeight="251662336" behindDoc="0" locked="0" layoutInCell="1" allowOverlap="1" wp14:anchorId="15C55111" wp14:editId="4F3B56C9">
                <wp:simplePos x="0" y="0"/>
                <wp:positionH relativeFrom="page">
                  <wp:posOffset>1543507</wp:posOffset>
                </wp:positionH>
                <wp:positionV relativeFrom="page">
                  <wp:posOffset>1433779</wp:posOffset>
                </wp:positionV>
                <wp:extent cx="4403751" cy="4513479"/>
                <wp:effectExtent l="0" t="0" r="15875" b="1905"/>
                <wp:wrapTopAndBottom/>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3751" cy="4513479"/>
                        </a:xfrm>
                        <a:prstGeom prst="rect">
                          <a:avLst/>
                        </a:prstGeom>
                        <a:noFill/>
                        <a:ln>
                          <a:noFill/>
                        </a:ln>
                        <a:effectLst/>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2700">
                              <a:solidFill>
                                <a:srgbClr val="000000"/>
                              </a:solidFill>
                              <a:miter lim="800000"/>
                              <a:headEnd/>
                              <a:tailEnd/>
                            </a14:hiddenLine>
                          </a:ext>
                          <a:ext uri="{AF507438-7753-43e0-B8FC-AC1667EBCBE1}">
                            <a14:hiddenEffects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txbx>
                        <w:txbxContent>
                          <w:tbl>
                            <w:tblPr>
                              <w:tblW w:w="0" w:type="auto"/>
                              <w:jc w:val="center"/>
                              <w:shd w:val="clear" w:color="auto" w:fill="FFFFFF"/>
                              <w:tblLayout w:type="fixed"/>
                              <w:tblLook w:val="0000" w:firstRow="0" w:lastRow="0" w:firstColumn="0" w:lastColumn="0" w:noHBand="0" w:noVBand="0"/>
                            </w:tblPr>
                            <w:tblGrid>
                              <w:gridCol w:w="3400"/>
                              <w:gridCol w:w="3400"/>
                            </w:tblGrid>
                            <w:tr w:rsidR="00106F9E" w14:paraId="47E07160" w14:textId="77777777">
                              <w:trPr>
                                <w:cantSplit/>
                                <w:trHeight w:val="800"/>
                                <w:jc w:val="center"/>
                              </w:trPr>
                              <w:tc>
                                <w:tcPr>
                                  <w:tcW w:w="6800" w:type="dxa"/>
                                  <w:gridSpan w:val="2"/>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6621EA1F" w14:textId="0CE5274B" w:rsidR="00106F9E" w:rsidRPr="00DE2078" w:rsidRDefault="00AE70BF" w:rsidP="00DE2078">
                                  <w:pPr>
                                    <w:pStyle w:val="Titel"/>
                                  </w:pPr>
                                  <w:r>
                                    <w:t>The effect of magnification and contrast on reading performance in different types of simulated low v</w:t>
                                  </w:r>
                                  <w:r w:rsidR="00106F9E" w:rsidRPr="00DE2078">
                                    <w:t>ision</w:t>
                                  </w:r>
                                </w:p>
                              </w:tc>
                            </w:tr>
                            <w:tr w:rsidR="00106F9E" w14:paraId="04F54288" w14:textId="77777777">
                              <w:trPr>
                                <w:cantSplit/>
                                <w:trHeight w:val="500"/>
                                <w:jc w:val="center"/>
                              </w:trPr>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086A3FAD" w14:textId="77777777" w:rsidR="00106F9E" w:rsidRDefault="00106F9E" w:rsidP="0041348E">
                                  <w:pPr>
                                    <w:pStyle w:val="jemr04Affiliation"/>
                                    <w:tabs>
                                      <w:tab w:val="left" w:pos="709"/>
                                      <w:tab w:val="left" w:pos="1417"/>
                                      <w:tab w:val="left" w:pos="2126"/>
                                      <w:tab w:val="left" w:pos="2835"/>
                                    </w:tabs>
                                    <w:rPr>
                                      <w:sz w:val="24"/>
                                    </w:rPr>
                                  </w:pPr>
                                  <w:r w:rsidRPr="00DE2078">
                                    <w:rPr>
                                      <w:rStyle w:val="Hervorhebung"/>
                                    </w:rPr>
                                    <w:t>Michael</w:t>
                                  </w:r>
                                  <w:r>
                                    <w:rPr>
                                      <w:sz w:val="24"/>
                                    </w:rPr>
                                    <w:t xml:space="preserve"> Christen MD</w:t>
                                  </w:r>
                                </w:p>
                                <w:p w14:paraId="6F19947B" w14:textId="54A86C5B" w:rsidR="00106F9E" w:rsidRDefault="00106F9E" w:rsidP="00DE2078">
                                  <w:r w:rsidRPr="00975837">
                                    <w:t>Department of Ophthalmology, Inselspital, Bern University Hospital</w:t>
                                  </w:r>
                                  <w:r w:rsidR="00AE70BF">
                                    <w:t>,</w:t>
                                  </w:r>
                                  <w:r w:rsidRPr="00975837">
                                    <w:t xml:space="preserve"> and University of Bern, Switzerland</w:t>
                                  </w:r>
                                </w:p>
                              </w:tc>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43621B35" w14:textId="499BD9C8" w:rsidR="00106F9E" w:rsidRDefault="00AE70BF">
                                  <w:pPr>
                                    <w:pStyle w:val="jemr03Author"/>
                                    <w:tabs>
                                      <w:tab w:val="left" w:pos="709"/>
                                      <w:tab w:val="left" w:pos="1417"/>
                                      <w:tab w:val="left" w:pos="2126"/>
                                      <w:tab w:val="left" w:pos="2835"/>
                                    </w:tabs>
                                  </w:pPr>
                                  <w:r>
                                    <w:t>Mathias Abegg MD, Ph</w:t>
                                  </w:r>
                                  <w:r w:rsidR="00106F9E">
                                    <w:t>D</w:t>
                                  </w:r>
                                </w:p>
                                <w:p w14:paraId="25BAA915" w14:textId="77777777" w:rsidR="00106F9E" w:rsidRDefault="00106F9E" w:rsidP="00DE2078">
                                  <w:r w:rsidRPr="00975837">
                                    <w:t>Department of Ophthalmology, Inselspital, Bern University Hospital, and University of Bern, Switzerland</w:t>
                                  </w:r>
                                </w:p>
                              </w:tc>
                            </w:tr>
                            <w:tr w:rsidR="00106F9E" w14:paraId="109BA6A0" w14:textId="77777777">
                              <w:trPr>
                                <w:cantSplit/>
                                <w:trHeight w:val="1783"/>
                                <w:jc w:val="center"/>
                              </w:trPr>
                              <w:tc>
                                <w:tcPr>
                                  <w:tcW w:w="6800" w:type="dxa"/>
                                  <w:gridSpan w:val="2"/>
                                  <w:tcBorders>
                                    <w:top w:val="none" w:sz="8" w:space="0" w:color="000000"/>
                                    <w:left w:val="none" w:sz="8" w:space="0" w:color="000000"/>
                                    <w:bottom w:val="single" w:sz="6" w:space="0" w:color="000000"/>
                                    <w:right w:val="none" w:sz="8" w:space="0" w:color="000000"/>
                                  </w:tcBorders>
                                  <w:shd w:val="clear" w:color="auto" w:fill="FFFFFF"/>
                                  <w:tcMar>
                                    <w:top w:w="120" w:type="dxa"/>
                                    <w:left w:w="120" w:type="dxa"/>
                                    <w:bottom w:w="120" w:type="dxa"/>
                                    <w:right w:w="120" w:type="dxa"/>
                                  </w:tcMar>
                                </w:tcPr>
                                <w:p w14:paraId="5005FBD9" w14:textId="005133DD" w:rsidR="00106F9E" w:rsidRDefault="00106F9E" w:rsidP="00DE2078">
                                  <w:pPr>
                                    <w:pStyle w:val="berschrift1"/>
                                  </w:pPr>
                                  <w:r w:rsidRPr="00975837">
                                    <w:t>Low vision therapy, such as magnifiers or contrast enhancement, is widely used. Scientific evidence proving its efficacy is scarce however. The objective of this study was to investigate whether the benefits of magnification and contrast enhancement depended on the origin of low vision. For this purpose we measured reading speed with artificially induced low vision in 12 healthy subjects in conditions of a simulated central scotoma, blurred vision and oscillopsia. Texts were either blurred, set in motion or blanked at the gaze position by using eye tracking and gaze contingent display. The simulated visual impairment was calibrated such that all types of low vision caused equal reading impairment. We then tested the effect of magnification and contrast enhancement among the different types of low vision. We found that reading speed improved with increasing magnification and with higher contrast in all conditions. The effect of magnification was significantly different in the three low vision conditions: The gain from magnification was highest in simulated blur and least in central scotoma. Magnification eventually led to near normal reading speed in all conditions. High contrast was less effective than high magnification and the effect of contrast enhancement was similar in all low vision conditions. From these results we conclude that the type of low vision determines the benefit that can be expected from magnification. Contrast enhancement leads to similar improved reading speed in all low vision types. We provide evidence that supports the use of low vision aids.</w:t>
                                  </w:r>
                                </w:p>
                              </w:tc>
                            </w:tr>
                            <w:tr w:rsidR="00106F9E" w14:paraId="387A8283" w14:textId="77777777">
                              <w:trPr>
                                <w:cantSplit/>
                                <w:trHeight w:val="188"/>
                                <w:jc w:val="center"/>
                              </w:trPr>
                              <w:tc>
                                <w:tcPr>
                                  <w:tcW w:w="6800" w:type="dxa"/>
                                  <w:gridSpan w:val="2"/>
                                  <w:tcBorders>
                                    <w:top w:val="single" w:sz="6" w:space="0" w:color="000000"/>
                                    <w:left w:val="none" w:sz="8" w:space="0" w:color="000000"/>
                                    <w:bottom w:val="none" w:sz="2" w:space="0" w:color="000000"/>
                                    <w:right w:val="none" w:sz="8" w:space="0" w:color="000000"/>
                                  </w:tcBorders>
                                  <w:shd w:val="clear" w:color="auto" w:fill="FFFFFF"/>
                                  <w:tcMar>
                                    <w:top w:w="120" w:type="dxa"/>
                                    <w:left w:w="120" w:type="dxa"/>
                                    <w:bottom w:w="120" w:type="dxa"/>
                                    <w:right w:w="120" w:type="dxa"/>
                                  </w:tcMar>
                                </w:tcPr>
                                <w:p w14:paraId="3E540617" w14:textId="27F8529C" w:rsidR="00106F9E" w:rsidRPr="00865452" w:rsidRDefault="00106F9E" w:rsidP="00DE2078">
                                  <w:pPr>
                                    <w:pStyle w:val="berschrift2"/>
                                    <w:rPr>
                                      <w:rFonts w:ascii="Times New Roman" w:hAnsi="Times New Roman"/>
                                      <w:b w:val="0"/>
                                    </w:rPr>
                                  </w:pPr>
                                  <w:r w:rsidRPr="00865452">
                                    <w:rPr>
                                      <w:rFonts w:ascii="Times New Roman" w:hAnsi="Times New Roman"/>
                                      <w:b w:val="0"/>
                                    </w:rPr>
                                    <w:t xml:space="preserve">Keywords: </w:t>
                                  </w:r>
                                  <w:r w:rsidR="00AE70BF" w:rsidRPr="00865452">
                                    <w:rPr>
                                      <w:rFonts w:ascii="Times New Roman" w:hAnsi="Times New Roman"/>
                                      <w:b w:val="0"/>
                                    </w:rPr>
                                    <w:t>E</w:t>
                                  </w:r>
                                  <w:r w:rsidRPr="00865452">
                                    <w:rPr>
                                      <w:rFonts w:ascii="Times New Roman" w:hAnsi="Times New Roman"/>
                                      <w:b w:val="0"/>
                                    </w:rPr>
                                    <w:t>ye tracking, low vision, reading, nystagmus</w:t>
                                  </w:r>
                                </w:p>
                              </w:tc>
                            </w:tr>
                          </w:tbl>
                          <w:p w14:paraId="4EEDB37B" w14:textId="77F37F12" w:rsidR="00106F9E" w:rsidRDefault="00106F9E" w:rsidP="00B52E3D">
                            <w:pPr>
                              <w:pStyle w:val="jemr02Title"/>
                              <w:tabs>
                                <w:tab w:val="left" w:pos="709"/>
                                <w:tab w:val="left" w:pos="1417"/>
                                <w:tab w:val="left" w:pos="2126"/>
                                <w:tab w:val="left" w:pos="2835"/>
                                <w:tab w:val="left" w:pos="3543"/>
                                <w:tab w:val="left" w:pos="4252"/>
                                <w:tab w:val="left" w:pos="4961"/>
                                <w:tab w:val="left" w:pos="5669"/>
                                <w:tab w:val="left" w:pos="6378"/>
                              </w:tabs>
                            </w:pPr>
                          </w:p>
                          <w:p w14:paraId="535EC435" w14:textId="206E0824" w:rsidR="00106F9E" w:rsidRDefault="00106F9E" w:rsidP="00B52E3D">
                            <w:pPr>
                              <w:pStyle w:val="jemr02Title"/>
                              <w:tabs>
                                <w:tab w:val="left" w:pos="709"/>
                                <w:tab w:val="left" w:pos="1417"/>
                                <w:tab w:val="left" w:pos="2126"/>
                                <w:tab w:val="left" w:pos="2835"/>
                                <w:tab w:val="left" w:pos="3543"/>
                                <w:tab w:val="left" w:pos="4252"/>
                                <w:tab w:val="left" w:pos="4961"/>
                                <w:tab w:val="left" w:pos="5669"/>
                                <w:tab w:val="left" w:pos="6378"/>
                              </w:tabs>
                            </w:pPr>
                          </w:p>
                          <w:p w14:paraId="383B2126" w14:textId="77777777" w:rsidR="00106F9E" w:rsidRDefault="00106F9E" w:rsidP="00B52E3D">
                            <w:pPr>
                              <w:pStyle w:val="jemr02Title"/>
                              <w:tabs>
                                <w:tab w:val="left" w:pos="709"/>
                                <w:tab w:val="left" w:pos="1417"/>
                                <w:tab w:val="left" w:pos="2126"/>
                                <w:tab w:val="left" w:pos="2835"/>
                                <w:tab w:val="left" w:pos="3543"/>
                                <w:tab w:val="left" w:pos="4252"/>
                                <w:tab w:val="left" w:pos="4961"/>
                                <w:tab w:val="left" w:pos="5669"/>
                                <w:tab w:val="left" w:pos="6378"/>
                              </w:tabs>
                            </w:pPr>
                          </w:p>
                          <w:p w14:paraId="100B5200" w14:textId="77777777" w:rsidR="00106F9E" w:rsidRDefault="00106F9E" w:rsidP="00B52E3D">
                            <w:pPr>
                              <w:pStyle w:val="jemr10BodyText"/>
                              <w:tabs>
                                <w:tab w:val="left" w:pos="709"/>
                                <w:tab w:val="left" w:pos="1417"/>
                                <w:tab w:val="left" w:pos="2126"/>
                                <w:tab w:val="left" w:pos="2835"/>
                                <w:tab w:val="left" w:pos="3543"/>
                                <w:tab w:val="left" w:pos="4252"/>
                                <w:tab w:val="left" w:pos="4961"/>
                                <w:tab w:val="left" w:pos="5669"/>
                                <w:tab w:val="left" w:pos="6378"/>
                              </w:tabs>
                              <w:rPr>
                                <w:rFonts w:eastAsia="Times New Roman"/>
                                <w:color w:val="auto"/>
                                <w:lang w:val="en-CA" w:bidi="x-none"/>
                              </w:rPr>
                            </w:pPr>
                          </w:p>
                          <w:p w14:paraId="1D557516" w14:textId="77777777" w:rsidR="00106F9E" w:rsidRDefault="00106F9E" w:rsidP="00DE2078"/>
                          <w:p w14:paraId="72799179" w14:textId="77777777" w:rsidR="00106F9E" w:rsidRDefault="00106F9E" w:rsidP="00DE2078"/>
                          <w:tbl>
                            <w:tblPr>
                              <w:tblW w:w="0" w:type="auto"/>
                              <w:jc w:val="center"/>
                              <w:shd w:val="clear" w:color="auto" w:fill="FFFFFF"/>
                              <w:tblLayout w:type="fixed"/>
                              <w:tblLook w:val="0000" w:firstRow="0" w:lastRow="0" w:firstColumn="0" w:lastColumn="0" w:noHBand="0" w:noVBand="0"/>
                            </w:tblPr>
                            <w:tblGrid>
                              <w:gridCol w:w="3400"/>
                              <w:gridCol w:w="3400"/>
                            </w:tblGrid>
                            <w:tr w:rsidR="00106F9E" w14:paraId="1FF936E6" w14:textId="77777777">
                              <w:trPr>
                                <w:cantSplit/>
                                <w:trHeight w:val="500"/>
                                <w:jc w:val="center"/>
                              </w:trPr>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118F3160" w14:textId="77777777" w:rsidR="00106F9E" w:rsidRDefault="00106F9E" w:rsidP="0041348E">
                                  <w:pPr>
                                    <w:pStyle w:val="jemr04Affiliation"/>
                                    <w:tabs>
                                      <w:tab w:val="left" w:pos="709"/>
                                      <w:tab w:val="left" w:pos="1417"/>
                                      <w:tab w:val="left" w:pos="2126"/>
                                      <w:tab w:val="left" w:pos="2835"/>
                                    </w:tabs>
                                    <w:rPr>
                                      <w:sz w:val="24"/>
                                    </w:rPr>
                                  </w:pPr>
                                  <w:r w:rsidRPr="00DE2078">
                                    <w:rPr>
                                      <w:rStyle w:val="Hervorhebung"/>
                                    </w:rPr>
                                    <w:t>Michael</w:t>
                                  </w:r>
                                  <w:r>
                                    <w:rPr>
                                      <w:sz w:val="24"/>
                                    </w:rPr>
                                    <w:t xml:space="preserve"> Christen MD</w:t>
                                  </w:r>
                                </w:p>
                                <w:p w14:paraId="761E2BD2" w14:textId="4F5CFE3F" w:rsidR="00106F9E" w:rsidRDefault="00106F9E" w:rsidP="00DE2078">
                                  <w:r w:rsidRPr="00975837">
                                    <w:t xml:space="preserve">Department of </w:t>
                                  </w:r>
                                  <w:r w:rsidRPr="00DE2078">
                                    <w:t>Ophthalmology</w:t>
                                  </w:r>
                                  <w:r w:rsidRPr="00975837">
                                    <w:t>, Inselspital, Bern University Hospital and University of Bern, Switzerland</w:t>
                                  </w:r>
                                </w:p>
                              </w:tc>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7E841CF5" w14:textId="17C0B4C6" w:rsidR="00106F9E" w:rsidRDefault="00106F9E">
                                  <w:pPr>
                                    <w:pStyle w:val="jemr03Author"/>
                                    <w:tabs>
                                      <w:tab w:val="left" w:pos="709"/>
                                      <w:tab w:val="left" w:pos="1417"/>
                                      <w:tab w:val="left" w:pos="2126"/>
                                      <w:tab w:val="left" w:pos="2835"/>
                                    </w:tabs>
                                  </w:pPr>
                                  <w:r>
                                    <w:t>Mathias Abegg MD, PHD</w:t>
                                  </w:r>
                                </w:p>
                                <w:p w14:paraId="2D57E502" w14:textId="32699B54" w:rsidR="00106F9E" w:rsidRDefault="00106F9E">
                                  <w:pPr>
                                    <w:pStyle w:val="jemr04Affiliation"/>
                                    <w:tabs>
                                      <w:tab w:val="left" w:pos="709"/>
                                      <w:tab w:val="left" w:pos="1417"/>
                                      <w:tab w:val="left" w:pos="2126"/>
                                      <w:tab w:val="left" w:pos="2835"/>
                                    </w:tabs>
                                  </w:pPr>
                                  <w:r w:rsidRPr="00975837">
                                    <w:t>Department of Ophthalmology, Inselspital, Bern University Hospital, and University of Bern, Switzerland</w:t>
                                  </w:r>
                                </w:p>
                              </w:tc>
                            </w:tr>
                            <w:tr w:rsidR="00106F9E" w14:paraId="60830264" w14:textId="77777777">
                              <w:trPr>
                                <w:cantSplit/>
                                <w:trHeight w:val="1783"/>
                                <w:jc w:val="center"/>
                              </w:trPr>
                              <w:tc>
                                <w:tcPr>
                                  <w:tcW w:w="6800" w:type="dxa"/>
                                  <w:gridSpan w:val="2"/>
                                  <w:tcBorders>
                                    <w:top w:val="none" w:sz="8" w:space="0" w:color="000000"/>
                                    <w:left w:val="none" w:sz="8" w:space="0" w:color="000000"/>
                                    <w:bottom w:val="single" w:sz="6" w:space="0" w:color="000000"/>
                                    <w:right w:val="none" w:sz="8" w:space="0" w:color="000000"/>
                                  </w:tcBorders>
                                  <w:shd w:val="clear" w:color="auto" w:fill="FFFFFF"/>
                                  <w:tcMar>
                                    <w:top w:w="120" w:type="dxa"/>
                                    <w:left w:w="120" w:type="dxa"/>
                                    <w:bottom w:w="120" w:type="dxa"/>
                                    <w:right w:w="120" w:type="dxa"/>
                                  </w:tcMar>
                                </w:tcPr>
                                <w:p w14:paraId="36BBDFBC" w14:textId="31ACA8F8" w:rsidR="00106F9E" w:rsidRDefault="00106F9E" w:rsidP="000E7457">
                                  <w:pPr>
                                    <w:pStyle w:val="jemr05Abstract"/>
                                    <w:tabs>
                                      <w:tab w:val="left" w:pos="709"/>
                                      <w:tab w:val="left" w:pos="1417"/>
                                      <w:tab w:val="left" w:pos="2126"/>
                                      <w:tab w:val="left" w:pos="2835"/>
                                      <w:tab w:val="left" w:pos="3543"/>
                                      <w:tab w:val="left" w:pos="4252"/>
                                      <w:tab w:val="left" w:pos="4961"/>
                                      <w:tab w:val="left" w:pos="5669"/>
                                      <w:tab w:val="left" w:pos="6378"/>
                                    </w:tabs>
                                  </w:pPr>
                                  <w:r w:rsidRPr="00975837">
                                    <w:t>Low vision therapy, such as magnifiers or contrast enhancement, is widely used. Scientific evidence proving its efficacy is scarce however. The objective of this study was to investigate whether the benefits of magnification and contrast enhancement depended on the origin of low vision. For this purpose we measured reading speed with artificially induced low vision in 12 healthy subjects in conditions of a simulated central scotoma, blurred vision and oscillopsia. Texts were either blurred, set in motion or blanked at the gaze position by using eye tracking and gaze contingent display. The simulated visual impairment was calibrated such that all types of low vision caused equal reading impairment. We then tested the effect of magnification and contrast enhancement among the different types of low vision. We found that reading speed improved with increasing magnification and with higher contrast in all conditions. The effect of magnification was significantly different in the three low vision conditions: The gain from magnification was highest in simulated blur and least in central scotoma. Magnification eventually led to near normal reading speed in all conditions. High contrast was less effective than high magnification and the effect of contrast enhancement was similar in all low vision conditions. From these results we conclude that the type of low vision determines the benefit that can be expected from magnification. Contrast enhancement leads to similar improved reading speed in all low vision types. We provide evidence that supports the use of low vision aids.</w:t>
                                  </w:r>
                                  <w:r>
                                    <w:t>.</w:t>
                                  </w:r>
                                </w:p>
                              </w:tc>
                            </w:tr>
                            <w:tr w:rsidR="00106F9E" w14:paraId="15D15633" w14:textId="77777777">
                              <w:trPr>
                                <w:cantSplit/>
                                <w:trHeight w:val="188"/>
                                <w:jc w:val="center"/>
                              </w:trPr>
                              <w:tc>
                                <w:tcPr>
                                  <w:tcW w:w="6800" w:type="dxa"/>
                                  <w:gridSpan w:val="2"/>
                                  <w:tcBorders>
                                    <w:top w:val="single" w:sz="6" w:space="0" w:color="000000"/>
                                    <w:left w:val="none" w:sz="8" w:space="0" w:color="000000"/>
                                    <w:bottom w:val="none" w:sz="2" w:space="0" w:color="000000"/>
                                    <w:right w:val="none" w:sz="8" w:space="0" w:color="000000"/>
                                  </w:tcBorders>
                                  <w:shd w:val="clear" w:color="auto" w:fill="FFFFFF"/>
                                  <w:tcMar>
                                    <w:top w:w="120" w:type="dxa"/>
                                    <w:left w:w="120" w:type="dxa"/>
                                    <w:bottom w:w="120" w:type="dxa"/>
                                    <w:right w:w="120" w:type="dxa"/>
                                  </w:tcMar>
                                </w:tcPr>
                                <w:p w14:paraId="1CFFA107" w14:textId="33238781" w:rsidR="00106F9E" w:rsidRDefault="00106F9E" w:rsidP="00A444EF">
                                  <w:pPr>
                                    <w:pStyle w:val="jemr06Keywords"/>
                                    <w:tabs>
                                      <w:tab w:val="left" w:pos="709"/>
                                      <w:tab w:val="left" w:pos="1417"/>
                                      <w:tab w:val="left" w:pos="2126"/>
                                      <w:tab w:val="left" w:pos="2835"/>
                                      <w:tab w:val="left" w:pos="3543"/>
                                      <w:tab w:val="left" w:pos="4252"/>
                                      <w:tab w:val="left" w:pos="4961"/>
                                      <w:tab w:val="left" w:pos="5669"/>
                                      <w:tab w:val="left" w:pos="6378"/>
                                    </w:tabs>
                                  </w:pPr>
                                  <w:r>
                                    <w:t xml:space="preserve">Keywords: </w:t>
                                  </w:r>
                                  <w:r w:rsidRPr="00975837">
                                    <w:t>eye tracking, low vision, reading, nystagmus</w:t>
                                  </w:r>
                                  <w:r>
                                    <w:t xml:space="preserve"> (noch zwei weitere..)</w:t>
                                  </w:r>
                                </w:p>
                              </w:tc>
                            </w:tr>
                          </w:tbl>
                          <w:p w14:paraId="1AE48F0A" w14:textId="77777777" w:rsidR="00106F9E" w:rsidRDefault="00106F9E" w:rsidP="00B52E3D">
                            <w:pPr>
                              <w:pStyle w:val="jemr02Title"/>
                              <w:tabs>
                                <w:tab w:val="left" w:pos="709"/>
                                <w:tab w:val="left" w:pos="1417"/>
                                <w:tab w:val="left" w:pos="2126"/>
                                <w:tab w:val="left" w:pos="2835"/>
                                <w:tab w:val="left" w:pos="3543"/>
                                <w:tab w:val="left" w:pos="4252"/>
                                <w:tab w:val="left" w:pos="4961"/>
                                <w:tab w:val="left" w:pos="5669"/>
                                <w:tab w:val="left" w:pos="6378"/>
                              </w:tabs>
                            </w:pPr>
                          </w:p>
                          <w:p w14:paraId="4D502210" w14:textId="77777777" w:rsidR="00106F9E" w:rsidRDefault="00106F9E" w:rsidP="00B52E3D">
                            <w:pPr>
                              <w:pStyle w:val="jemr10BodyText"/>
                              <w:tabs>
                                <w:tab w:val="left" w:pos="709"/>
                                <w:tab w:val="left" w:pos="1417"/>
                                <w:tab w:val="left" w:pos="2126"/>
                                <w:tab w:val="left" w:pos="2835"/>
                                <w:tab w:val="left" w:pos="3543"/>
                                <w:tab w:val="left" w:pos="4252"/>
                                <w:tab w:val="left" w:pos="4961"/>
                                <w:tab w:val="left" w:pos="5669"/>
                                <w:tab w:val="left" w:pos="6378"/>
                              </w:tabs>
                              <w:rPr>
                                <w:rFonts w:eastAsia="Times New Roman"/>
                                <w:color w:val="auto"/>
                                <w:lang w:val="en-CA" w:bidi="x-none"/>
                              </w:rPr>
                            </w:pPr>
                          </w:p>
                          <w:p w14:paraId="163798D5" w14:textId="77777777" w:rsidR="00106F9E" w:rsidRDefault="00106F9E" w:rsidP="00DE207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55111" id="Rectangle 4" o:spid="_x0000_s1026" style="position:absolute;left:0;text-align:left;margin-left:121.55pt;margin-top:112.9pt;width:346.75pt;height:355.4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" filled="f" stroked="f">
                <v:path arrowok="t"/>
                <v:textbox inset="0,0,0,0">
                  <w:txbxContent>
                    <w:tbl>
                      <w:tblPr>
                        <w:tblW w:w="0" w:type="auto"/>
                        <w:jc w:val="center"/>
                        <w:shd w:val="clear" w:color="auto" w:fill="FFFFFF"/>
                        <w:tblLayout w:type="fixed"/>
                        <w:tblLook w:val="0000" w:firstRow="0" w:lastRow="0" w:firstColumn="0" w:lastColumn="0" w:noHBand="0" w:noVBand="0"/>
                      </w:tblPr>
                      <w:tblGrid>
                        <w:gridCol w:w="3400"/>
                        <w:gridCol w:w="3400"/>
                      </w:tblGrid>
                      <w:tr w:rsidR="00106F9E" w14:paraId="47E07160" w14:textId="77777777">
                        <w:trPr>
                          <w:cantSplit/>
                          <w:trHeight w:val="800"/>
                          <w:jc w:val="center"/>
                        </w:trPr>
                        <w:tc>
                          <w:tcPr>
                            <w:tcW w:w="6800" w:type="dxa"/>
                            <w:gridSpan w:val="2"/>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6621EA1F" w14:textId="0CE5274B" w:rsidR="00106F9E" w:rsidRPr="00DE2078" w:rsidRDefault="00AE70BF" w:rsidP="00DE2078">
                            <w:pPr>
                              <w:pStyle w:val="Titel"/>
                            </w:pPr>
                            <w:r>
                              <w:t>The effect of magnification and contrast on reading performance in different types of simulated low v</w:t>
                            </w:r>
                            <w:r w:rsidR="00106F9E" w:rsidRPr="00DE2078">
                              <w:t>ision</w:t>
                            </w:r>
                          </w:p>
                        </w:tc>
                      </w:tr>
                      <w:tr w:rsidR="00106F9E" w14:paraId="04F54288" w14:textId="77777777">
                        <w:trPr>
                          <w:cantSplit/>
                          <w:trHeight w:val="500"/>
                          <w:jc w:val="center"/>
                        </w:trPr>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086A3FAD" w14:textId="77777777" w:rsidR="00106F9E" w:rsidRDefault="00106F9E" w:rsidP="0041348E">
                            <w:pPr>
                              <w:pStyle w:val="jemr04Affiliation"/>
                              <w:tabs>
                                <w:tab w:val="left" w:pos="709"/>
                                <w:tab w:val="left" w:pos="1417"/>
                                <w:tab w:val="left" w:pos="2126"/>
                                <w:tab w:val="left" w:pos="2835"/>
                              </w:tabs>
                              <w:rPr>
                                <w:sz w:val="24"/>
                              </w:rPr>
                            </w:pPr>
                            <w:r w:rsidRPr="00DE2078">
                              <w:rPr>
                                <w:rStyle w:val="Hervorhebung"/>
                              </w:rPr>
                              <w:t>Michael</w:t>
                            </w:r>
                            <w:r>
                              <w:rPr>
                                <w:sz w:val="24"/>
                              </w:rPr>
                              <w:t xml:space="preserve"> Christen MD</w:t>
                            </w:r>
                          </w:p>
                          <w:p w14:paraId="6F19947B" w14:textId="54A86C5B" w:rsidR="00106F9E" w:rsidRDefault="00106F9E" w:rsidP="00DE2078">
                            <w:r w:rsidRPr="00975837">
                              <w:t>Department of Ophthalmology, Inselspital, Bern University Hospital</w:t>
                            </w:r>
                            <w:r w:rsidR="00AE70BF">
                              <w:t>,</w:t>
                            </w:r>
                            <w:r w:rsidRPr="00975837">
                              <w:t xml:space="preserve"> and University of Bern, Switzerland</w:t>
                            </w:r>
                          </w:p>
                        </w:tc>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43621B35" w14:textId="499BD9C8" w:rsidR="00106F9E" w:rsidRDefault="00AE70BF">
                            <w:pPr>
                              <w:pStyle w:val="jemr03Author"/>
                              <w:tabs>
                                <w:tab w:val="left" w:pos="709"/>
                                <w:tab w:val="left" w:pos="1417"/>
                                <w:tab w:val="left" w:pos="2126"/>
                                <w:tab w:val="left" w:pos="2835"/>
                              </w:tabs>
                            </w:pPr>
                            <w:r>
                              <w:t>Mathias Abegg MD, Ph</w:t>
                            </w:r>
                            <w:r w:rsidR="00106F9E">
                              <w:t>D</w:t>
                            </w:r>
                          </w:p>
                          <w:p w14:paraId="25BAA915" w14:textId="77777777" w:rsidR="00106F9E" w:rsidRDefault="00106F9E" w:rsidP="00DE2078">
                            <w:r w:rsidRPr="00975837">
                              <w:t>Department of Ophthalmology, Inselspital, Bern University Hospital, and University of Bern, Switzerland</w:t>
                            </w:r>
                          </w:p>
                        </w:tc>
                      </w:tr>
                      <w:tr w:rsidR="00106F9E" w14:paraId="109BA6A0" w14:textId="77777777">
                        <w:trPr>
                          <w:cantSplit/>
                          <w:trHeight w:val="1783"/>
                          <w:jc w:val="center"/>
                        </w:trPr>
                        <w:tc>
                          <w:tcPr>
                            <w:tcW w:w="6800" w:type="dxa"/>
                            <w:gridSpan w:val="2"/>
                            <w:tcBorders>
                              <w:top w:val="none" w:sz="8" w:space="0" w:color="000000"/>
                              <w:left w:val="none" w:sz="8" w:space="0" w:color="000000"/>
                              <w:bottom w:val="single" w:sz="6" w:space="0" w:color="000000"/>
                              <w:right w:val="none" w:sz="8" w:space="0" w:color="000000"/>
                            </w:tcBorders>
                            <w:shd w:val="clear" w:color="auto" w:fill="FFFFFF"/>
                            <w:tcMar>
                              <w:top w:w="120" w:type="dxa"/>
                              <w:left w:w="120" w:type="dxa"/>
                              <w:bottom w:w="120" w:type="dxa"/>
                              <w:right w:w="120" w:type="dxa"/>
                            </w:tcMar>
                          </w:tcPr>
                          <w:p w14:paraId="5005FBD9" w14:textId="005133DD" w:rsidR="00106F9E" w:rsidRDefault="00106F9E" w:rsidP="00DE2078">
                            <w:pPr>
                              <w:pStyle w:val="berschrift1"/>
                            </w:pPr>
                            <w:r w:rsidRPr="00975837">
                              <w:t>Low vision therapy, such as magnifiers or contrast enhancement, is widely used. Scientific evidence proving its efficacy is scarce however. The objective of this study was to investigate whether the benefits of magnification and contrast enhancement depended on the origin of low vision. For this purpose we measured reading speed with artificially induced low vision in 12 healthy subjects in conditions of a simulated central scotoma, blurred vision and oscillopsia. Texts were either blurred, set in motion or blanked at the gaze position by using eye tracking and gaze contingent display. The simulated visual impairment was calibrated such that all types of low vision caused equal reading impairment. We then tested the effect of magnification and contrast enhancement among the different types of low vision. We found that reading speed improved with increasing magnification and with higher contrast in all conditions. The effect of magnification was significantly different in the three low vision conditions: The gain from magnification was highest in simulated blur and least in central scotoma. Magnification eventually led to near normal reading speed in all conditions. High contrast was less effective than high magnification and the effect of contrast enhancement was similar in all low vision conditions. From these results we conclude that the type of low vision determines the benefit that can be expected from magnification. Contrast enhancement leads to similar improved reading speed in all low vision types. We provide evidence that supports the use of low vision aids.</w:t>
                            </w:r>
                          </w:p>
                        </w:tc>
                      </w:tr>
                      <w:tr w:rsidR="00106F9E" w14:paraId="387A8283" w14:textId="77777777">
                        <w:trPr>
                          <w:cantSplit/>
                          <w:trHeight w:val="188"/>
                          <w:jc w:val="center"/>
                        </w:trPr>
                        <w:tc>
                          <w:tcPr>
                            <w:tcW w:w="6800" w:type="dxa"/>
                            <w:gridSpan w:val="2"/>
                            <w:tcBorders>
                              <w:top w:val="single" w:sz="6" w:space="0" w:color="000000"/>
                              <w:left w:val="none" w:sz="8" w:space="0" w:color="000000"/>
                              <w:bottom w:val="none" w:sz="2" w:space="0" w:color="000000"/>
                              <w:right w:val="none" w:sz="8" w:space="0" w:color="000000"/>
                            </w:tcBorders>
                            <w:shd w:val="clear" w:color="auto" w:fill="FFFFFF"/>
                            <w:tcMar>
                              <w:top w:w="120" w:type="dxa"/>
                              <w:left w:w="120" w:type="dxa"/>
                              <w:bottom w:w="120" w:type="dxa"/>
                              <w:right w:w="120" w:type="dxa"/>
                            </w:tcMar>
                          </w:tcPr>
                          <w:p w14:paraId="3E540617" w14:textId="27F8529C" w:rsidR="00106F9E" w:rsidRPr="00865452" w:rsidRDefault="00106F9E" w:rsidP="00DE2078">
                            <w:pPr>
                              <w:pStyle w:val="berschrift2"/>
                              <w:rPr>
                                <w:rFonts w:ascii="Times New Roman" w:hAnsi="Times New Roman"/>
                                <w:b w:val="0"/>
                              </w:rPr>
                            </w:pPr>
                            <w:r w:rsidRPr="00865452">
                              <w:rPr>
                                <w:rFonts w:ascii="Times New Roman" w:hAnsi="Times New Roman"/>
                                <w:b w:val="0"/>
                              </w:rPr>
                              <w:t xml:space="preserve">Keywords: </w:t>
                            </w:r>
                            <w:r w:rsidR="00AE70BF" w:rsidRPr="00865452">
                              <w:rPr>
                                <w:rFonts w:ascii="Times New Roman" w:hAnsi="Times New Roman"/>
                                <w:b w:val="0"/>
                              </w:rPr>
                              <w:t>E</w:t>
                            </w:r>
                            <w:r w:rsidRPr="00865452">
                              <w:rPr>
                                <w:rFonts w:ascii="Times New Roman" w:hAnsi="Times New Roman"/>
                                <w:b w:val="0"/>
                              </w:rPr>
                              <w:t>ye tracking, low vision, reading, nystagmus</w:t>
                            </w:r>
                          </w:p>
                        </w:tc>
                      </w:tr>
                    </w:tbl>
                    <w:p w14:paraId="4EEDB37B" w14:textId="77F37F12" w:rsidR="00106F9E" w:rsidRDefault="00106F9E" w:rsidP="00B52E3D">
                      <w:pPr>
                        <w:pStyle w:val="jemr02Title"/>
                        <w:tabs>
                          <w:tab w:val="left" w:pos="709"/>
                          <w:tab w:val="left" w:pos="1417"/>
                          <w:tab w:val="left" w:pos="2126"/>
                          <w:tab w:val="left" w:pos="2835"/>
                          <w:tab w:val="left" w:pos="3543"/>
                          <w:tab w:val="left" w:pos="4252"/>
                          <w:tab w:val="left" w:pos="4961"/>
                          <w:tab w:val="left" w:pos="5669"/>
                          <w:tab w:val="left" w:pos="6378"/>
                        </w:tabs>
                      </w:pPr>
                    </w:p>
                    <w:p w14:paraId="535EC435" w14:textId="206E0824" w:rsidR="00106F9E" w:rsidRDefault="00106F9E" w:rsidP="00B52E3D">
                      <w:pPr>
                        <w:pStyle w:val="jemr02Title"/>
                        <w:tabs>
                          <w:tab w:val="left" w:pos="709"/>
                          <w:tab w:val="left" w:pos="1417"/>
                          <w:tab w:val="left" w:pos="2126"/>
                          <w:tab w:val="left" w:pos="2835"/>
                          <w:tab w:val="left" w:pos="3543"/>
                          <w:tab w:val="left" w:pos="4252"/>
                          <w:tab w:val="left" w:pos="4961"/>
                          <w:tab w:val="left" w:pos="5669"/>
                          <w:tab w:val="left" w:pos="6378"/>
                        </w:tabs>
                      </w:pPr>
                    </w:p>
                    <w:p w14:paraId="383B2126" w14:textId="77777777" w:rsidR="00106F9E" w:rsidRDefault="00106F9E" w:rsidP="00B52E3D">
                      <w:pPr>
                        <w:pStyle w:val="jemr02Title"/>
                        <w:tabs>
                          <w:tab w:val="left" w:pos="709"/>
                          <w:tab w:val="left" w:pos="1417"/>
                          <w:tab w:val="left" w:pos="2126"/>
                          <w:tab w:val="left" w:pos="2835"/>
                          <w:tab w:val="left" w:pos="3543"/>
                          <w:tab w:val="left" w:pos="4252"/>
                          <w:tab w:val="left" w:pos="4961"/>
                          <w:tab w:val="left" w:pos="5669"/>
                          <w:tab w:val="left" w:pos="6378"/>
                        </w:tabs>
                      </w:pPr>
                    </w:p>
                    <w:p w14:paraId="100B5200" w14:textId="77777777" w:rsidR="00106F9E" w:rsidRDefault="00106F9E" w:rsidP="00B52E3D">
                      <w:pPr>
                        <w:pStyle w:val="jemr10BodyText"/>
                        <w:tabs>
                          <w:tab w:val="left" w:pos="709"/>
                          <w:tab w:val="left" w:pos="1417"/>
                          <w:tab w:val="left" w:pos="2126"/>
                          <w:tab w:val="left" w:pos="2835"/>
                          <w:tab w:val="left" w:pos="3543"/>
                          <w:tab w:val="left" w:pos="4252"/>
                          <w:tab w:val="left" w:pos="4961"/>
                          <w:tab w:val="left" w:pos="5669"/>
                          <w:tab w:val="left" w:pos="6378"/>
                        </w:tabs>
                        <w:rPr>
                          <w:rFonts w:eastAsia="Times New Roman"/>
                          <w:color w:val="auto"/>
                          <w:lang w:val="en-CA" w:bidi="x-none"/>
                        </w:rPr>
                      </w:pPr>
                    </w:p>
                    <w:p w14:paraId="1D557516" w14:textId="77777777" w:rsidR="00106F9E" w:rsidRDefault="00106F9E" w:rsidP="00DE2078"/>
                    <w:p w14:paraId="72799179" w14:textId="77777777" w:rsidR="00106F9E" w:rsidRDefault="00106F9E" w:rsidP="00DE2078"/>
                    <w:tbl>
                      <w:tblPr>
                        <w:tblW w:w="0" w:type="auto"/>
                        <w:jc w:val="center"/>
                        <w:shd w:val="clear" w:color="auto" w:fill="FFFFFF"/>
                        <w:tblLayout w:type="fixed"/>
                        <w:tblLook w:val="0000" w:firstRow="0" w:lastRow="0" w:firstColumn="0" w:lastColumn="0" w:noHBand="0" w:noVBand="0"/>
                      </w:tblPr>
                      <w:tblGrid>
                        <w:gridCol w:w="3400"/>
                        <w:gridCol w:w="3400"/>
                      </w:tblGrid>
                      <w:tr w:rsidR="00106F9E" w14:paraId="1FF936E6" w14:textId="77777777">
                        <w:trPr>
                          <w:cantSplit/>
                          <w:trHeight w:val="500"/>
                          <w:jc w:val="center"/>
                        </w:trPr>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118F3160" w14:textId="77777777" w:rsidR="00106F9E" w:rsidRDefault="00106F9E" w:rsidP="0041348E">
                            <w:pPr>
                              <w:pStyle w:val="jemr04Affiliation"/>
                              <w:tabs>
                                <w:tab w:val="left" w:pos="709"/>
                                <w:tab w:val="left" w:pos="1417"/>
                                <w:tab w:val="left" w:pos="2126"/>
                                <w:tab w:val="left" w:pos="2835"/>
                              </w:tabs>
                              <w:rPr>
                                <w:sz w:val="24"/>
                              </w:rPr>
                            </w:pPr>
                            <w:r w:rsidRPr="00DE2078">
                              <w:rPr>
                                <w:rStyle w:val="Hervorhebung"/>
                              </w:rPr>
                              <w:t>Michael</w:t>
                            </w:r>
                            <w:r>
                              <w:rPr>
                                <w:sz w:val="24"/>
                              </w:rPr>
                              <w:t xml:space="preserve"> Christen MD</w:t>
                            </w:r>
                          </w:p>
                          <w:p w14:paraId="761E2BD2" w14:textId="4F5CFE3F" w:rsidR="00106F9E" w:rsidRDefault="00106F9E" w:rsidP="00DE2078">
                            <w:r w:rsidRPr="00975837">
                              <w:t xml:space="preserve">Department of </w:t>
                            </w:r>
                            <w:r w:rsidRPr="00DE2078">
                              <w:t>Ophthalmology</w:t>
                            </w:r>
                            <w:r w:rsidRPr="00975837">
                              <w:t>, Inselspital, Bern University Hospital and University of Bern, Switzerland</w:t>
                            </w:r>
                          </w:p>
                        </w:tc>
                        <w:tc>
                          <w:tcPr>
                            <w:tcW w:w="3400" w:type="dxa"/>
                            <w:tcBorders>
                              <w:top w:val="none" w:sz="8" w:space="0" w:color="000000"/>
                              <w:left w:val="none" w:sz="8" w:space="0" w:color="000000"/>
                              <w:bottom w:val="none" w:sz="8" w:space="0" w:color="000000"/>
                              <w:right w:val="none" w:sz="8" w:space="0" w:color="000000"/>
                            </w:tcBorders>
                            <w:shd w:val="clear" w:color="auto" w:fill="FFFFFF"/>
                            <w:tcMar>
                              <w:top w:w="120" w:type="dxa"/>
                              <w:left w:w="120" w:type="dxa"/>
                              <w:bottom w:w="120" w:type="dxa"/>
                              <w:right w:w="120" w:type="dxa"/>
                            </w:tcMar>
                          </w:tcPr>
                          <w:p w14:paraId="7E841CF5" w14:textId="17C0B4C6" w:rsidR="00106F9E" w:rsidRDefault="00106F9E">
                            <w:pPr>
                              <w:pStyle w:val="jemr03Author"/>
                              <w:tabs>
                                <w:tab w:val="left" w:pos="709"/>
                                <w:tab w:val="left" w:pos="1417"/>
                                <w:tab w:val="left" w:pos="2126"/>
                                <w:tab w:val="left" w:pos="2835"/>
                              </w:tabs>
                            </w:pPr>
                            <w:r>
                              <w:t>Mathias Abegg MD, PHD</w:t>
                            </w:r>
                          </w:p>
                          <w:p w14:paraId="2D57E502" w14:textId="32699B54" w:rsidR="00106F9E" w:rsidRDefault="00106F9E">
                            <w:pPr>
                              <w:pStyle w:val="jemr04Affiliation"/>
                              <w:tabs>
                                <w:tab w:val="left" w:pos="709"/>
                                <w:tab w:val="left" w:pos="1417"/>
                                <w:tab w:val="left" w:pos="2126"/>
                                <w:tab w:val="left" w:pos="2835"/>
                              </w:tabs>
                            </w:pPr>
                            <w:r w:rsidRPr="00975837">
                              <w:t>Department of Ophthalmology, Inselspital, Bern University Hospital, and University of Bern, Switzerland</w:t>
                            </w:r>
                          </w:p>
                        </w:tc>
                      </w:tr>
                      <w:tr w:rsidR="00106F9E" w14:paraId="60830264" w14:textId="77777777">
                        <w:trPr>
                          <w:cantSplit/>
                          <w:trHeight w:val="1783"/>
                          <w:jc w:val="center"/>
                        </w:trPr>
                        <w:tc>
                          <w:tcPr>
                            <w:tcW w:w="6800" w:type="dxa"/>
                            <w:gridSpan w:val="2"/>
                            <w:tcBorders>
                              <w:top w:val="none" w:sz="8" w:space="0" w:color="000000"/>
                              <w:left w:val="none" w:sz="8" w:space="0" w:color="000000"/>
                              <w:bottom w:val="single" w:sz="6" w:space="0" w:color="000000"/>
                              <w:right w:val="none" w:sz="8" w:space="0" w:color="000000"/>
                            </w:tcBorders>
                            <w:shd w:val="clear" w:color="auto" w:fill="FFFFFF"/>
                            <w:tcMar>
                              <w:top w:w="120" w:type="dxa"/>
                              <w:left w:w="120" w:type="dxa"/>
                              <w:bottom w:w="120" w:type="dxa"/>
                              <w:right w:w="120" w:type="dxa"/>
                            </w:tcMar>
                          </w:tcPr>
                          <w:p w14:paraId="36BBDFBC" w14:textId="31ACA8F8" w:rsidR="00106F9E" w:rsidRDefault="00106F9E" w:rsidP="000E7457">
                            <w:pPr>
                              <w:pStyle w:val="jemr05Abstract"/>
                              <w:tabs>
                                <w:tab w:val="left" w:pos="709"/>
                                <w:tab w:val="left" w:pos="1417"/>
                                <w:tab w:val="left" w:pos="2126"/>
                                <w:tab w:val="left" w:pos="2835"/>
                                <w:tab w:val="left" w:pos="3543"/>
                                <w:tab w:val="left" w:pos="4252"/>
                                <w:tab w:val="left" w:pos="4961"/>
                                <w:tab w:val="left" w:pos="5669"/>
                                <w:tab w:val="left" w:pos="6378"/>
                              </w:tabs>
                            </w:pPr>
                            <w:r w:rsidRPr="00975837">
                              <w:t>Low vision therapy, such as magnifiers or contrast enhancement, is widely used. Scientific evidence proving its efficacy is scarce however. The objective of this study was to investigate whether the benefits of magnification and contrast enhancement depended on the origin of low vision. For this purpose we measured reading speed with artificially induced low vision in 12 healthy subjects in conditions of a simulated central scotoma, blurred vision and oscillopsia. Texts were either blurred, set in motion or blanked at the gaze position by using eye tracking and gaze contingent display. The simulated visual impairment was calibrated such that all types of low vision caused equal reading impairment. We then tested the effect of magnification and contrast enhancement among the different types of low vision. We found that reading speed improved with increasing magnification and with higher contrast in all conditions. The effect of magnification was significantly different in the three low vision conditions: The gain from magnification was highest in simulated blur and least in central scotoma. Magnification eventually led to near normal reading speed in all conditions. High contrast was less effective than high magnification and the effect of contrast enhancement was similar in all low vision conditions. From these results we conclude that the type of low vision determines the benefit that can be expected from magnification. Contrast enhancement leads to similar improved reading speed in all low vision types. We provide evidence that supports the use of low vision aids.</w:t>
                            </w:r>
                            <w:r>
                              <w:t>.</w:t>
                            </w:r>
                          </w:p>
                        </w:tc>
                      </w:tr>
                      <w:tr w:rsidR="00106F9E" w14:paraId="15D15633" w14:textId="77777777">
                        <w:trPr>
                          <w:cantSplit/>
                          <w:trHeight w:val="188"/>
                          <w:jc w:val="center"/>
                        </w:trPr>
                        <w:tc>
                          <w:tcPr>
                            <w:tcW w:w="6800" w:type="dxa"/>
                            <w:gridSpan w:val="2"/>
                            <w:tcBorders>
                              <w:top w:val="single" w:sz="6" w:space="0" w:color="000000"/>
                              <w:left w:val="none" w:sz="8" w:space="0" w:color="000000"/>
                              <w:bottom w:val="none" w:sz="2" w:space="0" w:color="000000"/>
                              <w:right w:val="none" w:sz="8" w:space="0" w:color="000000"/>
                            </w:tcBorders>
                            <w:shd w:val="clear" w:color="auto" w:fill="FFFFFF"/>
                            <w:tcMar>
                              <w:top w:w="120" w:type="dxa"/>
                              <w:left w:w="120" w:type="dxa"/>
                              <w:bottom w:w="120" w:type="dxa"/>
                              <w:right w:w="120" w:type="dxa"/>
                            </w:tcMar>
                          </w:tcPr>
                          <w:p w14:paraId="1CFFA107" w14:textId="33238781" w:rsidR="00106F9E" w:rsidRDefault="00106F9E" w:rsidP="00A444EF">
                            <w:pPr>
                              <w:pStyle w:val="jemr06Keywords"/>
                              <w:tabs>
                                <w:tab w:val="left" w:pos="709"/>
                                <w:tab w:val="left" w:pos="1417"/>
                                <w:tab w:val="left" w:pos="2126"/>
                                <w:tab w:val="left" w:pos="2835"/>
                                <w:tab w:val="left" w:pos="3543"/>
                                <w:tab w:val="left" w:pos="4252"/>
                                <w:tab w:val="left" w:pos="4961"/>
                                <w:tab w:val="left" w:pos="5669"/>
                                <w:tab w:val="left" w:pos="6378"/>
                              </w:tabs>
                            </w:pPr>
                            <w:r>
                              <w:t xml:space="preserve">Keywords: </w:t>
                            </w:r>
                            <w:r w:rsidRPr="00975837">
                              <w:t>eye tracking, low vision, reading, nystagmus</w:t>
                            </w:r>
                            <w:r>
                              <w:t xml:space="preserve"> (noch zwei weitere..)</w:t>
                            </w:r>
                          </w:p>
                        </w:tc>
                      </w:tr>
                    </w:tbl>
                    <w:p w14:paraId="1AE48F0A" w14:textId="77777777" w:rsidR="00106F9E" w:rsidRDefault="00106F9E" w:rsidP="00B52E3D">
                      <w:pPr>
                        <w:pStyle w:val="jemr02Title"/>
                        <w:tabs>
                          <w:tab w:val="left" w:pos="709"/>
                          <w:tab w:val="left" w:pos="1417"/>
                          <w:tab w:val="left" w:pos="2126"/>
                          <w:tab w:val="left" w:pos="2835"/>
                          <w:tab w:val="left" w:pos="3543"/>
                          <w:tab w:val="left" w:pos="4252"/>
                          <w:tab w:val="left" w:pos="4961"/>
                          <w:tab w:val="left" w:pos="5669"/>
                          <w:tab w:val="left" w:pos="6378"/>
                        </w:tabs>
                      </w:pPr>
                    </w:p>
                    <w:p w14:paraId="4D502210" w14:textId="77777777" w:rsidR="00106F9E" w:rsidRDefault="00106F9E" w:rsidP="00B52E3D">
                      <w:pPr>
                        <w:pStyle w:val="jemr10BodyText"/>
                        <w:tabs>
                          <w:tab w:val="left" w:pos="709"/>
                          <w:tab w:val="left" w:pos="1417"/>
                          <w:tab w:val="left" w:pos="2126"/>
                          <w:tab w:val="left" w:pos="2835"/>
                          <w:tab w:val="left" w:pos="3543"/>
                          <w:tab w:val="left" w:pos="4252"/>
                          <w:tab w:val="left" w:pos="4961"/>
                          <w:tab w:val="left" w:pos="5669"/>
                          <w:tab w:val="left" w:pos="6378"/>
                        </w:tabs>
                        <w:rPr>
                          <w:rFonts w:eastAsia="Times New Roman"/>
                          <w:color w:val="auto"/>
                          <w:lang w:val="en-CA" w:bidi="x-none"/>
                        </w:rPr>
                      </w:pPr>
                    </w:p>
                    <w:p w14:paraId="163798D5" w14:textId="77777777" w:rsidR="00106F9E" w:rsidRDefault="00106F9E" w:rsidP="00DE2078"/>
                  </w:txbxContent>
                </v:textbox>
                <w10:wrap type="topAndBottom" anchorx="page" anchory="page"/>
              </v:rect>
            </w:pict>
          </mc:Fallback>
        </mc:AlternateContent>
      </w:r>
      <w:r w:rsidR="00EF4CCE" w:rsidRPr="00AE70BF">
        <w:rPr>
          <w:noProof/>
          <w:sz w:val="28"/>
          <w:szCs w:val="28"/>
          <w:lang w:val="en-GB" w:eastAsia="de-CH"/>
        </w:rPr>
        <w:t>Introduction</w:t>
      </w:r>
    </w:p>
    <w:p w14:paraId="6C663A75" w14:textId="1237EDB6" w:rsidR="00EF4CCE" w:rsidRDefault="00865452" w:rsidP="00AE70BF">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firstLine="284"/>
      </w:pPr>
      <w:r>
        <w:rPr>
          <w:noProof/>
          <w:lang w:val="de-CH" w:eastAsia="de-CH"/>
        </w:rPr>
        <mc:AlternateContent>
          <mc:Choice Requires="wps">
            <w:drawing>
              <wp:anchor distT="0" distB="0" distL="114300" distR="114300" simplePos="0" relativeHeight="251656704" behindDoc="0" locked="0" layoutInCell="1" allowOverlap="1" wp14:anchorId="5AADF06B" wp14:editId="3496EC9B">
                <wp:simplePos x="0" y="0"/>
                <wp:positionH relativeFrom="column">
                  <wp:posOffset>-635</wp:posOffset>
                </wp:positionH>
                <wp:positionV relativeFrom="bottomMargin">
                  <wp:posOffset>-1154151</wp:posOffset>
                </wp:positionV>
                <wp:extent cx="2956560" cy="1158240"/>
                <wp:effectExtent l="0" t="0" r="15240" b="35560"/>
                <wp:wrapTopAndBottom/>
                <wp:docPr id="2" name="Text Box 2"/>
                <wp:cNvGraphicFramePr/>
                <a:graphic xmlns:a="http://schemas.openxmlformats.org/drawingml/2006/main">
                  <a:graphicData uri="http://schemas.microsoft.com/office/word/2010/wordprocessingShape">
                    <wps:wsp>
                      <wps:cNvSpPr txBox="1"/>
                      <wps:spPr>
                        <a:xfrm>
                          <a:off x="0" y="0"/>
                          <a:ext cx="2956560" cy="1158240"/>
                        </a:xfrm>
                        <a:prstGeom prst="rect">
                          <a:avLst/>
                        </a:prstGeom>
                        <a:no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9BFB870" w14:textId="76AC393B" w:rsidR="00106F9E" w:rsidRPr="000E0BE3" w:rsidRDefault="00106F9E" w:rsidP="000E0BE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0E0BE3">
                              <w:rPr>
                                <w:sz w:val="16"/>
                                <w:szCs w:val="16"/>
                              </w:rPr>
                              <w:t xml:space="preserve">Received </w:t>
                            </w:r>
                            <w:r w:rsidR="00AE70BF">
                              <w:rPr>
                                <w:sz w:val="16"/>
                                <w:szCs w:val="16"/>
                              </w:rPr>
                              <w:t>January 30, 2017; Published May 16, 2017</w:t>
                            </w:r>
                            <w:r w:rsidRPr="000E0BE3">
                              <w:rPr>
                                <w:sz w:val="16"/>
                                <w:szCs w:val="16"/>
                              </w:rPr>
                              <w:t>.</w:t>
                            </w:r>
                          </w:p>
                          <w:p w14:paraId="4D2C86BC" w14:textId="19F5F6FB" w:rsidR="00106F9E" w:rsidRPr="000E0BE3" w:rsidRDefault="00106F9E" w:rsidP="000E0BE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0E0BE3">
                              <w:rPr>
                                <w:sz w:val="16"/>
                                <w:szCs w:val="16"/>
                              </w:rPr>
                              <w:t xml:space="preserve">Citation: </w:t>
                            </w:r>
                            <w:r w:rsidR="00AE70BF" w:rsidRPr="00AE70BF">
                              <w:rPr>
                                <w:sz w:val="16"/>
                                <w:szCs w:val="16"/>
                              </w:rPr>
                              <w:t>Christen, M., &amp; Abegg, M. (2017). The effect of magnification and contrast on reading performance in different types of simulated low vision</w:t>
                            </w:r>
                            <w:r w:rsidR="00AE70BF">
                              <w:rPr>
                                <w:sz w:val="16"/>
                                <w:szCs w:val="16"/>
                              </w:rPr>
                              <w:t>.</w:t>
                            </w:r>
                            <w:r w:rsidR="00AE70BF" w:rsidRPr="00AE70BF">
                              <w:rPr>
                                <w:i/>
                                <w:sz w:val="16"/>
                                <w:szCs w:val="16"/>
                              </w:rPr>
                              <w:t xml:space="preserve"> </w:t>
                            </w:r>
                            <w:r w:rsidR="00AE70BF" w:rsidRPr="00C73B70">
                              <w:rPr>
                                <w:i/>
                                <w:sz w:val="16"/>
                                <w:szCs w:val="16"/>
                              </w:rPr>
                              <w:t>Journal of Eye Movement Research</w:t>
                            </w:r>
                            <w:r w:rsidR="00AE70BF" w:rsidRPr="000E0BE3">
                              <w:rPr>
                                <w:sz w:val="16"/>
                                <w:szCs w:val="16"/>
                              </w:rPr>
                              <w:t xml:space="preserve">, </w:t>
                            </w:r>
                            <w:r w:rsidR="00AE70BF">
                              <w:rPr>
                                <w:i/>
                                <w:sz w:val="16"/>
                                <w:szCs w:val="16"/>
                              </w:rPr>
                              <w:t>10</w:t>
                            </w:r>
                            <w:r w:rsidR="00AE70BF" w:rsidRPr="000E0BE3">
                              <w:rPr>
                                <w:sz w:val="16"/>
                                <w:szCs w:val="16"/>
                              </w:rPr>
                              <w:t>(</w:t>
                            </w:r>
                            <w:r w:rsidR="00AE70BF">
                              <w:rPr>
                                <w:sz w:val="16"/>
                                <w:szCs w:val="16"/>
                              </w:rPr>
                              <w:t>2</w:t>
                            </w:r>
                            <w:r w:rsidR="00AE70BF" w:rsidRPr="000E0BE3">
                              <w:rPr>
                                <w:sz w:val="16"/>
                                <w:szCs w:val="16"/>
                              </w:rPr>
                              <w:t>):</w:t>
                            </w:r>
                            <w:r w:rsidR="00AE70BF">
                              <w:rPr>
                                <w:sz w:val="16"/>
                                <w:szCs w:val="16"/>
                              </w:rPr>
                              <w:t>5.</w:t>
                            </w:r>
                          </w:p>
                          <w:p w14:paraId="3DDC49AA" w14:textId="574CC21D" w:rsidR="00106F9E" w:rsidRPr="000E0BE3" w:rsidRDefault="00106F9E" w:rsidP="000E0BE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Pr>
                                <w:sz w:val="16"/>
                                <w:szCs w:val="16"/>
                              </w:rPr>
                              <w:t>Digital Object Identifier</w:t>
                            </w:r>
                            <w:r w:rsidRPr="000E0BE3">
                              <w:rPr>
                                <w:sz w:val="16"/>
                                <w:szCs w:val="16"/>
                              </w:rPr>
                              <w:t xml:space="preserve">:  </w:t>
                            </w:r>
                            <w:r w:rsidR="00AE70BF">
                              <w:rPr>
                                <w:rFonts w:eastAsia="Times New Roman"/>
                                <w:color w:val="auto"/>
                                <w:sz w:val="16"/>
                                <w:szCs w:val="16"/>
                                <w:lang w:val="en-CA" w:bidi="x-none"/>
                              </w:rPr>
                              <w:t>10.16910/jemr.10</w:t>
                            </w:r>
                            <w:r w:rsidRPr="000E0BE3">
                              <w:rPr>
                                <w:rFonts w:eastAsia="Times New Roman"/>
                                <w:color w:val="auto"/>
                                <w:sz w:val="16"/>
                                <w:szCs w:val="16"/>
                                <w:lang w:val="en-CA" w:bidi="x-none"/>
                              </w:rPr>
                              <w:t>.</w:t>
                            </w:r>
                            <w:r w:rsidR="00AE70BF">
                              <w:rPr>
                                <w:rFonts w:eastAsia="Times New Roman"/>
                                <w:color w:val="auto"/>
                                <w:sz w:val="16"/>
                                <w:szCs w:val="16"/>
                                <w:lang w:val="en-CA" w:bidi="x-none"/>
                              </w:rPr>
                              <w:t>2</w:t>
                            </w:r>
                            <w:r w:rsidRPr="000E0BE3">
                              <w:rPr>
                                <w:rFonts w:eastAsia="Times New Roman"/>
                                <w:color w:val="auto"/>
                                <w:sz w:val="16"/>
                                <w:szCs w:val="16"/>
                                <w:lang w:val="en-CA" w:bidi="x-none"/>
                              </w:rPr>
                              <w:t>.</w:t>
                            </w:r>
                            <w:r w:rsidR="00AE70BF">
                              <w:rPr>
                                <w:rFonts w:eastAsia="Times New Roman"/>
                                <w:color w:val="auto"/>
                                <w:sz w:val="16"/>
                                <w:szCs w:val="16"/>
                                <w:lang w:val="en-CA" w:bidi="x-none"/>
                              </w:rPr>
                              <w:t>5</w:t>
                            </w:r>
                          </w:p>
                          <w:p w14:paraId="0A0BBA70" w14:textId="2819C306" w:rsidR="00106F9E" w:rsidRPr="000E0BE3" w:rsidRDefault="00106F9E" w:rsidP="000E0BE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sidRPr="000E0BE3">
                              <w:rPr>
                                <w:rFonts w:eastAsia="Times New Roman"/>
                                <w:color w:val="auto"/>
                                <w:sz w:val="16"/>
                                <w:szCs w:val="16"/>
                                <w:lang w:val="en-CA" w:bidi="x-none"/>
                              </w:rPr>
                              <w:t>ISSN: 1995-8692</w:t>
                            </w:r>
                          </w:p>
                          <w:p w14:paraId="2EC931CC" w14:textId="7E1E4DC9" w:rsidR="00106F9E" w:rsidRPr="000E0BE3" w:rsidRDefault="00106F9E" w:rsidP="000E0BE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lang w:val="en-CA"/>
                              </w:rPr>
                            </w:pPr>
                            <w:r w:rsidRPr="000E0BE3">
                              <w:rPr>
                                <w:sz w:val="16"/>
                                <w:szCs w:val="16"/>
                                <w:lang w:val="en-CA"/>
                              </w:rPr>
                              <w:t>This article is licensed under a</w:t>
                            </w:r>
                            <w:r>
                              <w:rPr>
                                <w:sz w:val="16"/>
                                <w:szCs w:val="16"/>
                                <w:lang w:val="en-CA"/>
                              </w:rPr>
                              <w:t xml:space="preserve"> </w:t>
                            </w:r>
                            <w:hyperlink r:id="rId8" w:history="1">
                              <w:r w:rsidRPr="004460A0">
                                <w:rPr>
                                  <w:rStyle w:val="Hyperlink"/>
                                  <w:sz w:val="16"/>
                                  <w:szCs w:val="16"/>
                                  <w:lang w:val="en-CA"/>
                                </w:rPr>
                                <w:t xml:space="preserve">Creative Commons Attribution 4.0 International license. </w:t>
                              </w:r>
                              <w:r w:rsidRPr="004460A0">
                                <w:rPr>
                                  <w:rStyle w:val="Hyperlink"/>
                                  <w:noProof/>
                                  <w:sz w:val="16"/>
                                  <w:szCs w:val="16"/>
                                  <w:lang w:val="de-CH" w:eastAsia="de-CH"/>
                                </w:rPr>
                                <w:drawing>
                                  <wp:inline distT="0" distB="0" distL="0" distR="0" wp14:anchorId="2D74F74A" wp14:editId="175C462F">
                                    <wp:extent cx="628650" cy="117872"/>
                                    <wp:effectExtent l="0" t="0" r="6350" b="9525"/>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x15.png"/>
                                            <pic:cNvPicPr/>
                                          </pic:nvPicPr>
                                          <pic:blipFill>
                                            <a:blip r:embed="rId9">
                                              <a:extLst>
                                                <a:ext uri="{28A0092B-C50C-407E-A947-70E740481C1C}">
                                                  <a14:useLocalDpi xmlns:a14="http://schemas.microsoft.com/office/drawing/2010/main" val="0"/>
                                                </a:ext>
                                              </a:extLst>
                                            </a:blip>
                                            <a:stretch>
                                              <a:fillRect/>
                                            </a:stretch>
                                          </pic:blipFill>
                                          <pic:spPr>
                                            <a:xfrm>
                                              <a:off x="0" y="0"/>
                                              <a:ext cx="628650" cy="117872"/>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hyperlink>
                          </w:p>
                          <w:p w14:paraId="7EFC1760" w14:textId="77777777" w:rsidR="00106F9E" w:rsidRPr="000E0BE3" w:rsidRDefault="00106F9E" w:rsidP="000E0BE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Bold Italic" w:hAnsi="Times New Roman Bold Italic"/>
                              </w:rPr>
                            </w:pPr>
                          </w:p>
                          <w:p w14:paraId="5BAAD166" w14:textId="77777777" w:rsidR="00106F9E" w:rsidRDefault="00106F9E" w:rsidP="00DE20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ADF06B" id="_x0000_t202" coordsize="21600,21600" o:spt="202" path="m,l,21600r21600,l21600,xe">
                <v:stroke joinstyle="miter"/>
                <v:path gradientshapeok="t" o:connecttype="rect"/>
              </v:shapetype>
              <v:shape id="Text Box 2" o:spid="_x0000_s1027" type="#_x0000_t202" style="position:absolute;left:0;text-align:left;margin-left:-.05pt;margin-top:-90.9pt;width:232.8pt;height:9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" filled="f" strokecolor="black [3213]">
                <v:textbox>
                  <w:txbxContent>
                    <w:p w14:paraId="69BFB870" w14:textId="76AC393B" w:rsidR="00106F9E" w:rsidRPr="000E0BE3" w:rsidRDefault="00106F9E" w:rsidP="000E0BE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0E0BE3">
                        <w:rPr>
                          <w:sz w:val="16"/>
                          <w:szCs w:val="16"/>
                        </w:rPr>
                        <w:t xml:space="preserve">Received </w:t>
                      </w:r>
                      <w:r w:rsidR="00AE70BF">
                        <w:rPr>
                          <w:sz w:val="16"/>
                          <w:szCs w:val="16"/>
                        </w:rPr>
                        <w:t>January 30, 2017; Published May 16, 2017</w:t>
                      </w:r>
                      <w:r w:rsidRPr="000E0BE3">
                        <w:rPr>
                          <w:sz w:val="16"/>
                          <w:szCs w:val="16"/>
                        </w:rPr>
                        <w:t>.</w:t>
                      </w:r>
                    </w:p>
                    <w:p w14:paraId="4D2C86BC" w14:textId="19F5F6FB" w:rsidR="00106F9E" w:rsidRPr="000E0BE3" w:rsidRDefault="00106F9E" w:rsidP="000E0BE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rPr>
                      </w:pPr>
                      <w:r w:rsidRPr="000E0BE3">
                        <w:rPr>
                          <w:sz w:val="16"/>
                          <w:szCs w:val="16"/>
                        </w:rPr>
                        <w:t xml:space="preserve">Citation: </w:t>
                      </w:r>
                      <w:r w:rsidR="00AE70BF" w:rsidRPr="00AE70BF">
                        <w:rPr>
                          <w:sz w:val="16"/>
                          <w:szCs w:val="16"/>
                        </w:rPr>
                        <w:t xml:space="preserve">Christen, M., &amp; </w:t>
                      </w:r>
                      <w:proofErr w:type="spellStart"/>
                      <w:r w:rsidR="00AE70BF" w:rsidRPr="00AE70BF">
                        <w:rPr>
                          <w:sz w:val="16"/>
                          <w:szCs w:val="16"/>
                        </w:rPr>
                        <w:t>Abegg</w:t>
                      </w:r>
                      <w:proofErr w:type="spellEnd"/>
                      <w:r w:rsidR="00AE70BF" w:rsidRPr="00AE70BF">
                        <w:rPr>
                          <w:sz w:val="16"/>
                          <w:szCs w:val="16"/>
                        </w:rPr>
                        <w:t>, M. (2017). The effect of magnification and contrast on reading performance in different types of simulated low vision</w:t>
                      </w:r>
                      <w:r w:rsidR="00AE70BF">
                        <w:rPr>
                          <w:sz w:val="16"/>
                          <w:szCs w:val="16"/>
                        </w:rPr>
                        <w:t>.</w:t>
                      </w:r>
                      <w:r w:rsidR="00AE70BF" w:rsidRPr="00AE70BF">
                        <w:rPr>
                          <w:i/>
                          <w:sz w:val="16"/>
                          <w:szCs w:val="16"/>
                        </w:rPr>
                        <w:t xml:space="preserve"> </w:t>
                      </w:r>
                      <w:r w:rsidR="00AE70BF" w:rsidRPr="00C73B70">
                        <w:rPr>
                          <w:i/>
                          <w:sz w:val="16"/>
                          <w:szCs w:val="16"/>
                        </w:rPr>
                        <w:t>Journal of Eye Movement Research</w:t>
                      </w:r>
                      <w:r w:rsidR="00AE70BF" w:rsidRPr="000E0BE3">
                        <w:rPr>
                          <w:sz w:val="16"/>
                          <w:szCs w:val="16"/>
                        </w:rPr>
                        <w:t xml:space="preserve">, </w:t>
                      </w:r>
                      <w:r w:rsidR="00AE70BF">
                        <w:rPr>
                          <w:i/>
                          <w:sz w:val="16"/>
                          <w:szCs w:val="16"/>
                        </w:rPr>
                        <w:t>10</w:t>
                      </w:r>
                      <w:r w:rsidR="00AE70BF" w:rsidRPr="000E0BE3">
                        <w:rPr>
                          <w:sz w:val="16"/>
                          <w:szCs w:val="16"/>
                        </w:rPr>
                        <w:t>(</w:t>
                      </w:r>
                      <w:r w:rsidR="00AE70BF">
                        <w:rPr>
                          <w:sz w:val="16"/>
                          <w:szCs w:val="16"/>
                        </w:rPr>
                        <w:t>2</w:t>
                      </w:r>
                      <w:r w:rsidR="00AE70BF" w:rsidRPr="000E0BE3">
                        <w:rPr>
                          <w:sz w:val="16"/>
                          <w:szCs w:val="16"/>
                        </w:rPr>
                        <w:t>):</w:t>
                      </w:r>
                      <w:r w:rsidR="00AE70BF">
                        <w:rPr>
                          <w:sz w:val="16"/>
                          <w:szCs w:val="16"/>
                        </w:rPr>
                        <w:t>5.</w:t>
                      </w:r>
                    </w:p>
                    <w:p w14:paraId="3DDC49AA" w14:textId="574CC21D" w:rsidR="00106F9E" w:rsidRPr="000E0BE3" w:rsidRDefault="00106F9E" w:rsidP="000E0BE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Pr>
                          <w:sz w:val="16"/>
                          <w:szCs w:val="16"/>
                        </w:rPr>
                        <w:t>Digital Object Identifier</w:t>
                      </w:r>
                      <w:r w:rsidRPr="000E0BE3">
                        <w:rPr>
                          <w:sz w:val="16"/>
                          <w:szCs w:val="16"/>
                        </w:rPr>
                        <w:t xml:space="preserve">:  </w:t>
                      </w:r>
                      <w:r w:rsidR="00AE70BF">
                        <w:rPr>
                          <w:rFonts w:eastAsia="Times New Roman"/>
                          <w:color w:val="auto"/>
                          <w:sz w:val="16"/>
                          <w:szCs w:val="16"/>
                          <w:lang w:val="en-CA" w:bidi="x-none"/>
                        </w:rPr>
                        <w:t>10.16910/jemr.10</w:t>
                      </w:r>
                      <w:r w:rsidRPr="000E0BE3">
                        <w:rPr>
                          <w:rFonts w:eastAsia="Times New Roman"/>
                          <w:color w:val="auto"/>
                          <w:sz w:val="16"/>
                          <w:szCs w:val="16"/>
                          <w:lang w:val="en-CA" w:bidi="x-none"/>
                        </w:rPr>
                        <w:t>.</w:t>
                      </w:r>
                      <w:r w:rsidR="00AE70BF">
                        <w:rPr>
                          <w:rFonts w:eastAsia="Times New Roman"/>
                          <w:color w:val="auto"/>
                          <w:sz w:val="16"/>
                          <w:szCs w:val="16"/>
                          <w:lang w:val="en-CA" w:bidi="x-none"/>
                        </w:rPr>
                        <w:t>2</w:t>
                      </w:r>
                      <w:r w:rsidRPr="000E0BE3">
                        <w:rPr>
                          <w:rFonts w:eastAsia="Times New Roman"/>
                          <w:color w:val="auto"/>
                          <w:sz w:val="16"/>
                          <w:szCs w:val="16"/>
                          <w:lang w:val="en-CA" w:bidi="x-none"/>
                        </w:rPr>
                        <w:t>.</w:t>
                      </w:r>
                      <w:r w:rsidR="00AE70BF">
                        <w:rPr>
                          <w:rFonts w:eastAsia="Times New Roman"/>
                          <w:color w:val="auto"/>
                          <w:sz w:val="16"/>
                          <w:szCs w:val="16"/>
                          <w:lang w:val="en-CA" w:bidi="x-none"/>
                        </w:rPr>
                        <w:t>5</w:t>
                      </w:r>
                    </w:p>
                    <w:p w14:paraId="0A0BBA70" w14:textId="2819C306" w:rsidR="00106F9E" w:rsidRPr="000E0BE3" w:rsidRDefault="00106F9E" w:rsidP="000E0BE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rFonts w:eastAsia="Times New Roman"/>
                          <w:color w:val="auto"/>
                          <w:sz w:val="16"/>
                          <w:szCs w:val="16"/>
                          <w:lang w:val="en-CA" w:bidi="x-none"/>
                        </w:rPr>
                      </w:pPr>
                      <w:r w:rsidRPr="000E0BE3">
                        <w:rPr>
                          <w:rFonts w:eastAsia="Times New Roman"/>
                          <w:color w:val="auto"/>
                          <w:sz w:val="16"/>
                          <w:szCs w:val="16"/>
                          <w:lang w:val="en-CA" w:bidi="x-none"/>
                        </w:rPr>
                        <w:t>ISSN: 1995-8692</w:t>
                      </w:r>
                    </w:p>
                    <w:p w14:paraId="2EC931CC" w14:textId="7E1E4DC9" w:rsidR="00106F9E" w:rsidRPr="000E0BE3" w:rsidRDefault="00106F9E" w:rsidP="000E0BE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0" w:after="0"/>
                        <w:ind w:firstLine="0"/>
                        <w:rPr>
                          <w:sz w:val="16"/>
                          <w:szCs w:val="16"/>
                          <w:lang w:val="en-CA"/>
                        </w:rPr>
                      </w:pPr>
                      <w:r w:rsidRPr="000E0BE3">
                        <w:rPr>
                          <w:sz w:val="16"/>
                          <w:szCs w:val="16"/>
                          <w:lang w:val="en-CA"/>
                        </w:rPr>
                        <w:t>This article is licensed under a</w:t>
                      </w:r>
                      <w:r>
                        <w:rPr>
                          <w:sz w:val="16"/>
                          <w:szCs w:val="16"/>
                          <w:lang w:val="en-CA"/>
                        </w:rPr>
                        <w:t xml:space="preserve"> </w:t>
                      </w:r>
                      <w:hyperlink r:id="rId10" w:history="1">
                        <w:r w:rsidRPr="004460A0">
                          <w:rPr>
                            <w:rStyle w:val="Hyperlink"/>
                            <w:sz w:val="16"/>
                            <w:szCs w:val="16"/>
                            <w:lang w:val="en-CA"/>
                          </w:rPr>
                          <w:t xml:space="preserve">Creative Commons Attribution 4.0 International license. </w:t>
                        </w:r>
                        <w:r w:rsidRPr="004460A0">
                          <w:rPr>
                            <w:rStyle w:val="Hyperlink"/>
                            <w:noProof/>
                            <w:sz w:val="16"/>
                            <w:szCs w:val="16"/>
                            <w:lang w:val="de-CH" w:eastAsia="de-CH"/>
                          </w:rPr>
                          <w:drawing>
                            <wp:inline distT="0" distB="0" distL="0" distR="0" wp14:anchorId="2D74F74A" wp14:editId="175C462F">
                              <wp:extent cx="628650" cy="117872"/>
                              <wp:effectExtent l="0" t="0" r="6350" b="9525"/>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x15.png"/>
                                      <pic:cNvPicPr/>
                                    </pic:nvPicPr>
                                    <pic:blipFill>
                                      <a:blip r:embed="rId11">
                                        <a:extLst>
                                          <a:ext uri="{28A0092B-C50C-407E-A947-70E740481C1C}">
                                            <a14:useLocalDpi xmlns:a14="http://schemas.microsoft.com/office/drawing/2010/main" val="0"/>
                                          </a:ext>
                                        </a:extLst>
                                      </a:blip>
                                      <a:stretch>
                                        <a:fillRect/>
                                      </a:stretch>
                                    </pic:blipFill>
                                    <pic:spPr>
                                      <a:xfrm>
                                        <a:off x="0" y="0"/>
                                        <a:ext cx="628650" cy="117872"/>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hyperlink>
                    </w:p>
                    <w:p w14:paraId="7EFC1760" w14:textId="77777777" w:rsidR="00106F9E" w:rsidRPr="000E0BE3" w:rsidRDefault="00106F9E" w:rsidP="000E0BE3">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Bold Italic" w:hAnsi="Times New Roman Bold Italic"/>
                        </w:rPr>
                      </w:pPr>
                    </w:p>
                    <w:p w14:paraId="5BAAD166" w14:textId="77777777" w:rsidR="00106F9E" w:rsidRDefault="00106F9E" w:rsidP="00DE2078"/>
                  </w:txbxContent>
                </v:textbox>
                <w10:wrap type="topAndBottom" anchory="margin"/>
              </v:shape>
            </w:pict>
          </mc:Fallback>
        </mc:AlternateContent>
      </w:r>
      <w:r w:rsidR="00EF4CCE" w:rsidRPr="00EF4CCE">
        <w:t>Low vision is defined as an uncorrectable loss of vision that restricts affected patients in their everyday life. The International Classification of Diseases assumes moderate to severe vision impairment with visual acuity below 6/18 but better than 3/60 in the better eye with the best possible correction (World Health Organization, 1992). According to estimations of 2010</w:t>
      </w:r>
      <w:r w:rsidR="00AE70BF">
        <w:t>,</w:t>
      </w:r>
      <w:r w:rsidR="00EF4CCE" w:rsidRPr="00EF4CCE">
        <w:t xml:space="preserve"> globally 191 million people suffer from low vision (Stevens et al., 2013). Major causes for vision loss are cataract, age related macular degeneration, diabetic retinopathy, glaucoma or refractive error (Bourne et al., 2014).</w:t>
      </w:r>
    </w:p>
    <w:p w14:paraId="378966EF" w14:textId="38F7B718" w:rsidR="00EF4CCE" w:rsidRDefault="009E431B" w:rsidP="00EF4CCE">
      <w:pPr>
        <w:pStyle w:val="jemr10BodyText"/>
        <w:tabs>
          <w:tab w:val="left" w:pos="3543"/>
          <w:tab w:val="left" w:pos="4252"/>
          <w:tab w:val="left" w:pos="4961"/>
          <w:tab w:val="left" w:pos="5669"/>
          <w:tab w:val="left" w:pos="6378"/>
          <w:tab w:val="left" w:pos="7087"/>
          <w:tab w:val="left" w:pos="7795"/>
          <w:tab w:val="left" w:pos="8504"/>
          <w:tab w:val="left" w:pos="9213"/>
        </w:tabs>
      </w:pPr>
      <w:r>
        <w:t>Reading impair</w:t>
      </w:r>
      <w:r w:rsidR="00EF4CCE">
        <w:t xml:space="preserve">ment is a main complaint of patients suffering from low vision. Hence improving reading speed is the primary therapeutic goal (Elliott et al., 1997). Low vision therapy has a long-standing tradition and is widely provided. Its aim is it to enable and support low vision patients in reading and other daily activities. In order to decide which low vision aids are beneficial for an individual patient, near and distance visual acuity, contrast sensitivity and visual field are taken into account. Usually however it is difficult to predict whether and how much an individual patient may benefit from low vision therapy (Latham &amp; Tabrett, 2012; Legge, Ross, Isenberg, &amp; LaMay, 1992; Whittaker &amp; Lovie-Kitchin, 1993). This may be due to the scarce evidence from studies about the efficacy of low vision treatment, which has been examined, with some exceptions (Stelmack et al., 2008, 2016), in small observational studies (Virgili, Acosta, Grover, Bentley, &amp; Giacomelli, 2013). Improvement of reading speed (Margrain, 2000; Nguyen, Weismann, &amp; Trauzettel-Klosinski, 2009) and quality of life (Hinds et al., 2003; Lamoureux et al., </w:t>
      </w:r>
      <w:r w:rsidR="00EF4CCE">
        <w:lastRenderedPageBreak/>
        <w:t xml:space="preserve">2007) could be found. In a randomized trial Stelmack et al showed that training and instruction enabled significantly better performance than provision of low vision aids alone (Gary S. Rubin, 2016; Stelmack et al., 2016). The great majority of studies focused on patients with macular disease causing a central scotoma. However low vision may have a great variety of causes, which raises the question whether all kinds of low vision respond equally to low vision support, irrespective of the cause. </w:t>
      </w:r>
    </w:p>
    <w:p w14:paraId="75E2682D" w14:textId="4E3A38F0" w:rsidR="002C70B7" w:rsidRDefault="00EF4CCE" w:rsidP="00EF4CCE">
      <w:pPr>
        <w:pStyle w:val="jemr10BodyTex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r>
        <w:t>To investigate this we compared the effect of magnification and contrast enhancement on reading performance in three different types of low vision. Measurements were performed in healthy subjects with a computer based simulation of low vision diseases. This approach gave us the possibility to compare directly and within subjects the different low vision types and furthermore we could avoid bias induced by comorbidities that may be found in real low vision patients. Low vision types tested in this study were simulated blurred vision, simulated oscillopsia and simulated central scotoma.</w:t>
      </w:r>
    </w:p>
    <w:p w14:paraId="09640FFB" w14:textId="1D8ED9F7" w:rsidR="0061416D" w:rsidRPr="00AE70BF" w:rsidRDefault="0061416D" w:rsidP="00865452">
      <w:pPr>
        <w:pStyle w:val="berschrift3"/>
        <w:spacing w:before="240" w:after="80" w:line="264" w:lineRule="auto"/>
        <w:ind w:firstLine="284"/>
        <w:rPr>
          <w:sz w:val="28"/>
          <w:szCs w:val="28"/>
        </w:rPr>
      </w:pPr>
      <w:r w:rsidRPr="00AE70BF">
        <w:rPr>
          <w:sz w:val="28"/>
          <w:szCs w:val="28"/>
        </w:rPr>
        <w:t>Methods</w:t>
      </w:r>
    </w:p>
    <w:p w14:paraId="7D9FA9C1" w14:textId="580C739B" w:rsidR="0061416D" w:rsidRPr="00AE70BF" w:rsidRDefault="0061416D" w:rsidP="00AE70BF">
      <w:pPr>
        <w:pStyle w:val="berschrift4"/>
        <w:spacing w:before="120" w:after="80" w:line="264" w:lineRule="auto"/>
        <w:ind w:firstLine="284"/>
        <w:jc w:val="both"/>
        <w:rPr>
          <w:rFonts w:ascii="Times New Roman" w:hAnsi="Times New Roman"/>
          <w:i w:val="0"/>
          <w:sz w:val="24"/>
          <w:szCs w:val="24"/>
        </w:rPr>
      </w:pPr>
      <w:r w:rsidRPr="00AE70BF">
        <w:rPr>
          <w:rFonts w:ascii="Times New Roman" w:hAnsi="Times New Roman"/>
          <w:i w:val="0"/>
          <w:sz w:val="24"/>
          <w:szCs w:val="24"/>
        </w:rPr>
        <w:t>Subjects</w:t>
      </w:r>
    </w:p>
    <w:p w14:paraId="0B8C94EA" w14:textId="4712E8D6" w:rsidR="0061416D" w:rsidRDefault="0061416D" w:rsidP="00AE70BF">
      <w:pPr>
        <w:pStyle w:val="berschrift6"/>
        <w:ind w:firstLine="284"/>
      </w:pPr>
      <w:r w:rsidRPr="0061416D">
        <w:t>Twelve healthy subjects with a mean age of 27 years (range 25-31 years) took part in the experiment. All were native German speakers. All subjects had a visual acuity equal or better than 20/20, tested at 0.5m. The study was conducted with approval of the local ethic committee Bern, Switzerland and all the subjects gave informed consent in accordance with the Code of Ethics of the World Medical Association (Declaration of Helsinki).</w:t>
      </w:r>
    </w:p>
    <w:p w14:paraId="368A78C4" w14:textId="67B38257" w:rsidR="0061416D" w:rsidRPr="00AE70BF" w:rsidRDefault="0061416D" w:rsidP="00AE70BF">
      <w:pPr>
        <w:pStyle w:val="berschrift4"/>
        <w:spacing w:before="120" w:after="80" w:line="264" w:lineRule="auto"/>
        <w:ind w:firstLine="284"/>
        <w:jc w:val="both"/>
        <w:rPr>
          <w:rFonts w:ascii="Times New Roman" w:hAnsi="Times New Roman"/>
          <w:i w:val="0"/>
        </w:rPr>
      </w:pPr>
      <w:r w:rsidRPr="00AE70BF">
        <w:rPr>
          <w:rFonts w:ascii="Times New Roman" w:hAnsi="Times New Roman"/>
          <w:i w:val="0"/>
        </w:rPr>
        <w:t>Experimental Setup</w:t>
      </w:r>
    </w:p>
    <w:p w14:paraId="1D675F4A" w14:textId="202B3BF6" w:rsidR="0061416D" w:rsidRDefault="0061416D" w:rsidP="00AE70BF">
      <w:pPr>
        <w:pStyle w:val="berschrift6"/>
        <w:ind w:firstLine="284"/>
      </w:pPr>
      <w:r>
        <w:t xml:space="preserve">Reading texts were presented on a 21” CRT-monitor (ViewSonic G220fb) with a refresh rate of 100Hz and a resolution of 1024 to 768 pixels. Participants viewed stimuli binocularly from a distance of 0.5m. One screen pixel corresponded thus to a visual angle of 0.045° (=146 seconds of arc). Eye movements were recorded using an EyeLink 1000 eye-tracking system (SR Research, Mississauga, Canada) with a sampling rate of 2000Hz. To stabilize the head position a chin and forehead rest was used. On the chin rest a microphone was attached to record the participants’ voice. </w:t>
      </w:r>
    </w:p>
    <w:p w14:paraId="7C0A3397" w14:textId="392C9576" w:rsidR="00AE70BF" w:rsidRPr="00AE70BF" w:rsidRDefault="0061416D" w:rsidP="00AE70BF">
      <w:pPr>
        <w:pStyle w:val="berschrift6"/>
        <w:ind w:firstLine="284"/>
        <w:rPr>
          <w:noProof/>
          <w:lang w:val="en-GB" w:eastAsia="de-CH"/>
        </w:rPr>
        <w:sectPr w:rsidR="00AE70BF" w:rsidRPr="00AE70BF" w:rsidSect="00AE70BF">
          <w:headerReference w:type="even" r:id="rId12"/>
          <w:headerReference w:type="default" r:id="rId13"/>
          <w:footerReference w:type="even" r:id="rId14"/>
          <w:footerReference w:type="default" r:id="rId15"/>
          <w:headerReference w:type="first" r:id="rId16"/>
          <w:footerReference w:type="first" r:id="rId17"/>
          <w:pgSz w:w="11900" w:h="16840"/>
          <w:pgMar w:top="2268" w:right="1134" w:bottom="1702" w:left="1134" w:header="1418" w:footer="1418" w:gutter="0"/>
          <w:cols w:num="2" w:space="340"/>
          <w:titlePg/>
        </w:sectPr>
      </w:pPr>
      <w:r>
        <w:t>To simulate a central scotoma, a white disc covering the reading text at the cent</w:t>
      </w:r>
      <w:r w:rsidR="009E431B">
        <w:t>e</w:t>
      </w:r>
      <w:r>
        <w:t xml:space="preserve">r of gaze was displayed (illustrated in figure 1). For this, we used the technique of gaze contingent display, which is a function of the EyeLink1000 system (Sheldon, Abegg, Sekunova, &amp; Barton, 2012; Simpson, Abegg, &amp; Barton, 2011). To simulate blurred vision, texts were blurred with a mean filter from the software ImageJ 1.46 (Public domain, National Institutes of Health, USA; figure 1). The mean filter replaces each pixel value in an image with the mean value of all pixels within a given radius. To simulate oscillopsia, reading texts were set in motion with a sinusoidal movement (illustrated in figure 1). The movement pattern consisted of two overlaid sine functions, one with an amplitude of 70 pixels horizontally and the other with an amplitude of 40 pixels vertically resulting in excursion of 140 pixels (6.4°) horizontally and 80 pixels (3.6°) </w:t>
      </w:r>
      <w:r w:rsidR="00876E6A">
        <w:t>vertically.</w:t>
      </w:r>
    </w:p>
    <w:p w14:paraId="75558079" w14:textId="77777777" w:rsidR="00AE70BF" w:rsidRDefault="00AE70BF" w:rsidP="00E34BCF">
      <w:pPr>
        <w:pStyle w:val="Untertitel"/>
        <w:rPr>
          <w:lang w:val="en-GB"/>
        </w:rPr>
        <w:sectPr w:rsidR="00AE70BF" w:rsidSect="00AE70BF">
          <w:type w:val="continuous"/>
          <w:pgSz w:w="11900" w:h="16840"/>
          <w:pgMar w:top="2268" w:right="1134" w:bottom="2268" w:left="1134" w:header="1418" w:footer="1418" w:gutter="0"/>
          <w:cols w:num="2" w:space="340"/>
          <w:titlePg/>
        </w:sectPr>
      </w:pPr>
    </w:p>
    <w:p w14:paraId="0265F07B" w14:textId="757706EC" w:rsidR="00E34BCF" w:rsidRDefault="00AE70BF" w:rsidP="00E34BCF">
      <w:pPr>
        <w:pStyle w:val="Untertitel"/>
        <w:rPr>
          <w:lang w:val="en-GB"/>
        </w:rPr>
      </w:pPr>
      <w:r w:rsidRPr="00AE70BF">
        <w:rPr>
          <w:rFonts w:ascii="Times New Roman" w:hAnsi="Times New Roman"/>
          <w:i w:val="0"/>
          <w:szCs w:val="18"/>
          <w:lang w:val="en-GB"/>
        </w:rPr>
        <w:t xml:space="preserve">Figure 1. </w:t>
      </w:r>
      <w:r w:rsidR="00E34BCF" w:rsidRPr="00AE70BF">
        <w:rPr>
          <w:rFonts w:ascii="Times New Roman" w:hAnsi="Times New Roman"/>
          <w:i w:val="0"/>
          <w:szCs w:val="18"/>
          <w:lang w:val="en-GB"/>
        </w:rPr>
        <w:t>Illustration of the low vision types</w:t>
      </w:r>
      <w:r w:rsidR="00E34BCF" w:rsidRPr="00DE69A8">
        <w:rPr>
          <w:lang w:val="en-GB"/>
        </w:rPr>
        <w:t>.</w:t>
      </w:r>
    </w:p>
    <w:p w14:paraId="636F2322" w14:textId="77777777" w:rsidR="00E34BCF" w:rsidRDefault="001B3684" w:rsidP="00E34BCF">
      <w:r>
        <w:rPr>
          <w:noProof/>
          <w:lang w:val="de-CH" w:eastAsia="de-CH"/>
        </w:rPr>
        <w:drawing>
          <wp:inline distT="0" distB="0" distL="0" distR="0" wp14:anchorId="016A130A" wp14:editId="697D60CC">
            <wp:extent cx="6116667" cy="1514247"/>
            <wp:effectExtent l="0" t="0" r="0" b="0"/>
            <wp:docPr id="7" name="Grafik 7" descr="C:\Users\micha\AppData\Local\Microsoft\Windows\INetCache\Content.Word\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AppData\Local\Microsoft\Windows\INetCache\Content.Word\figure 1.png"/>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6141908" cy="1520496"/>
                    </a:xfrm>
                    <a:prstGeom prst="rect">
                      <a:avLst/>
                    </a:prstGeom>
                    <a:noFill/>
                    <a:ln>
                      <a:noFill/>
                    </a:ln>
                  </pic:spPr>
                </pic:pic>
              </a:graphicData>
            </a:graphic>
          </wp:inline>
        </w:drawing>
      </w:r>
    </w:p>
    <w:p w14:paraId="5160CF79" w14:textId="63CC8EAE" w:rsidR="00AE70BF" w:rsidRDefault="00E34BCF" w:rsidP="00AE70BF">
      <w:pPr>
        <w:pStyle w:val="KeinLeerraum"/>
        <w:sectPr w:rsidR="00AE70BF" w:rsidSect="00AE70BF">
          <w:type w:val="continuous"/>
          <w:pgSz w:w="11900" w:h="16840"/>
          <w:pgMar w:top="2268" w:right="1134" w:bottom="2268" w:left="1134" w:header="1418" w:footer="1418" w:gutter="0"/>
          <w:cols w:space="340"/>
          <w:titlePg/>
        </w:sectPr>
      </w:pPr>
      <w:r w:rsidRPr="00AE70BF">
        <w:rPr>
          <w:rFonts w:ascii="Times New Roman" w:hAnsi="Times New Roman"/>
          <w:i w:val="0"/>
        </w:rPr>
        <w:t>Left panel, shows simulated central scotoma, middle panel shows simulated blurred vision and right panel illustrates simulated oscillopsia. To ensure all types of simulated low vision lead to the same reduced visual acuity in all subjects, a calibration was performed with adjustments of the scotoma size, the blur radius and the frequency of the oscillopsia</w:t>
      </w:r>
      <w:r w:rsidRPr="00E34BCF">
        <w:t>.</w:t>
      </w:r>
    </w:p>
    <w:p w14:paraId="3500CCF7" w14:textId="2E6A1A46" w:rsidR="00BB4583" w:rsidRPr="00AE70BF" w:rsidRDefault="00A4744C" w:rsidP="00AE70BF">
      <w:pPr>
        <w:pStyle w:val="berschrift4"/>
        <w:spacing w:before="120" w:after="80" w:line="264" w:lineRule="auto"/>
        <w:ind w:firstLine="284"/>
        <w:jc w:val="both"/>
        <w:rPr>
          <w:rFonts w:ascii="Times New Roman" w:hAnsi="Times New Roman"/>
          <w:i w:val="0"/>
          <w:sz w:val="24"/>
          <w:szCs w:val="24"/>
        </w:rPr>
      </w:pPr>
      <w:r w:rsidRPr="00AE70BF">
        <w:rPr>
          <w:rFonts w:ascii="Times New Roman" w:hAnsi="Times New Roman"/>
          <w:i w:val="0"/>
          <w:sz w:val="24"/>
          <w:szCs w:val="24"/>
        </w:rPr>
        <w:lastRenderedPageBreak/>
        <w:t>Experimental Protocol</w:t>
      </w:r>
    </w:p>
    <w:p w14:paraId="64E4924C" w14:textId="77777777" w:rsidR="00A4744C" w:rsidRDefault="00A4744C" w:rsidP="00AE70BF">
      <w:pPr>
        <w:pStyle w:val="berschrift6"/>
        <w:ind w:firstLine="284"/>
      </w:pPr>
      <w:r>
        <w:t>The three different simulated low vision conditions were tested in separate experimental blocks. Between these blocks, the participants took a short break. Each block started with a calibration of the eye tracker using the default nine-point calibration procedure. The calibration was validated and only accepted if the eye tracking was not off by more than a mean of 0.5° and a maximum of 1°.</w:t>
      </w:r>
    </w:p>
    <w:p w14:paraId="2FCD4BCC" w14:textId="6D123D01" w:rsidR="00A4744C" w:rsidRDefault="00A4744C" w:rsidP="00AE70BF">
      <w:pPr>
        <w:pStyle w:val="berschrift6"/>
        <w:ind w:firstLine="284"/>
      </w:pPr>
      <w:r>
        <w:t>In every block the parameters of the low vision simulation were adjusted such that the visual acuity was equally reduced for all participants in all simulations. To achieve this we measured visual acuity with numbers of 14 pixels size, which corresponds to a Snellen visual acuity of about 20/100 in our conditions. We then worsened the low vision conditions stepwise until the participants could not correctly identify at least 8 of 12 numbers within 30 seconds. We then used the parameters of the preceding step for the experiment. The central scotoma was adjusted by making the diameter of the disc bigger. A scotoma (disc) with a diameter of 0.5° was chosen as starting point and was then increased in step sizes of 0.5°. To calibrate the blurred vision, the test started with a blurring radius of one pixel (146” seconds of arc). This radius was then increased in steps of one pixel. In the simulated oscillopsia, we increased the frequency of the sinusoidal movement: The initial-frequency was 0.4 Hz horizontal and 1.1 Hz vertical. For each step, the horizontal movement was increased by 0.2 Hz and the vertical movement was increased by 0.3 Hz. After the calibration of the eyetracker and the adjustment of the low vision simulation were successfully completed the participants had to read texts in 6 different magnifications and 5 different contrast levels. The german texts were taken out of the novel ‘Die Blendung’</w:t>
      </w:r>
      <w:r w:rsidR="00AB5CD3">
        <w:t xml:space="preserve"> </w:t>
      </w:r>
      <w:r>
        <w:t xml:space="preserve">(Canetti, 2007). Each text passage had a mean length of 55 words (range 48 to 62) and a mean length of 291 characters (range 272 to 309). As font we used Times New Roman. All the texts were distributed over either nine or ten lines, no matter which magnification was used. </w:t>
      </w:r>
    </w:p>
    <w:p w14:paraId="3062A362" w14:textId="65D16416" w:rsidR="00DF47F2" w:rsidRDefault="00A4744C" w:rsidP="00AE70BF">
      <w:pPr>
        <w:pStyle w:val="berschrift6"/>
        <w:ind w:firstLine="284"/>
      </w:pPr>
      <w:r>
        <w:t xml:space="preserve">In a series of pilot experiments we determined the range of magnification such that we were not at a floor or </w:t>
      </w:r>
      <w:r>
        <w:t>ceiling effect (data not shown). For contrast we used the range possible with our CRT screen. To test the effect of magnification a scale with a s</w:t>
      </w:r>
      <w:r>
        <w:rPr>
          <w:rFonts w:hint="eastAsia"/>
        </w:rPr>
        <w:t>tep size of 0.1 log unit (base10) was used, resulting in font sizes of 14, 18, 22, 28, 35 and 44 pixels</w:t>
      </w:r>
      <w:r w:rsidR="00C62F0D">
        <w:t xml:space="preserve"> </w:t>
      </w:r>
      <w:r w:rsidR="00AE70BF">
        <w:rPr>
          <w:rFonts w:hint="eastAsia"/>
        </w:rPr>
        <w:t>(T</w:t>
      </w:r>
      <w:r>
        <w:rPr>
          <w:rFonts w:hint="eastAsia"/>
        </w:rPr>
        <w:t>able</w:t>
      </w:r>
      <w:r w:rsidR="00AE70BF">
        <w:t xml:space="preserve"> 1</w:t>
      </w:r>
      <w:r>
        <w:rPr>
          <w:rFonts w:hint="eastAsia"/>
        </w:rPr>
        <w:t xml:space="preserve">). The magnification factor between each level was </w:t>
      </w:r>
      <m:oMath>
        <m:rad>
          <m:radPr>
            <m:ctrlPr>
              <w:rPr>
                <w:rFonts w:ascii="Cambria Math" w:hAnsi="Cambria Math"/>
              </w:rPr>
            </m:ctrlPr>
          </m:radPr>
          <m:deg>
            <m:r>
              <m:rPr>
                <m:nor/>
              </m:rPr>
              <m:t>10</m:t>
            </m:r>
          </m:deg>
          <m:e>
            <m:r>
              <m:rPr>
                <m:nor/>
              </m:rPr>
              <m:t xml:space="preserve">10 </m:t>
            </m:r>
          </m:e>
        </m:rad>
        <m:r>
          <m:rPr>
            <m:nor/>
          </m:rPr>
          <m:t>=1.2589</m:t>
        </m:r>
      </m:oMath>
      <w:r w:rsidR="00F82267">
        <w:t xml:space="preserve"> </w:t>
      </w:r>
      <w:r>
        <w:rPr>
          <w:rFonts w:hint="eastAsia"/>
        </w:rPr>
        <w:t>analogue to standard visual acuity charts (ISO, 2009). Font sizes were rounded t</w:t>
      </w:r>
      <w:r>
        <w:t>o whole numbers. For the contrast levels the text was presented in different shades of grey (reduced luminance) while the background was kept white (maximal luminance). Five contrast levels of 4.9, 11.9, 27.4, 56.9 and 100% corresponding to contrast sensitivity of 0, 0.4, 0.8, 1.2 and 1.6 w</w:t>
      </w:r>
      <w:r w:rsidR="00AE70BF">
        <w:t>ere chosen for the experiment (T</w:t>
      </w:r>
      <w:r>
        <w:t>able</w:t>
      </w:r>
      <w:r w:rsidR="00AE70BF">
        <w:t xml:space="preserve"> 1</w:t>
      </w:r>
      <w:r>
        <w:t xml:space="preserve">). Contrast C was calculated by using following formula: </w:t>
      </w:r>
      <m:oMath>
        <m:r>
          <m:rPr>
            <m:nor/>
          </m:rPr>
          <m:t>C=</m:t>
        </m:r>
        <m:sSup>
          <m:sSupPr>
            <m:ctrlPr>
              <w:rPr>
                <w:rFonts w:ascii="Cambria Math" w:hAnsi="Cambria Math"/>
              </w:rPr>
            </m:ctrlPr>
          </m:sSupPr>
          <m:e>
            <m:r>
              <m:rPr>
                <m:nor/>
              </m:rPr>
              <m:t>10</m:t>
            </m:r>
          </m:e>
          <m:sup>
            <m:r>
              <m:rPr>
                <m:nor/>
              </m:rPr>
              <m:t>-S</m:t>
            </m:r>
          </m:sup>
        </m:sSup>
      </m:oMath>
      <w:r>
        <w:t xml:space="preserve">. The Michelson-equation </w:t>
      </w:r>
      <m:oMath>
        <m:r>
          <m:rPr>
            <m:nor/>
          </m:rPr>
          <m:t>C=</m:t>
        </m:r>
        <m:f>
          <m:fPr>
            <m:ctrlPr>
              <w:rPr>
                <w:rFonts w:ascii="Cambria Math" w:hAnsi="Cambria Math"/>
              </w:rPr>
            </m:ctrlPr>
          </m:fPr>
          <m:num>
            <m:sSub>
              <m:sSubPr>
                <m:ctrlPr>
                  <w:rPr>
                    <w:rFonts w:ascii="Cambria Math" w:hAnsi="Cambria Math"/>
                  </w:rPr>
                </m:ctrlPr>
              </m:sSubPr>
              <m:e>
                <m:r>
                  <m:rPr>
                    <m:nor/>
                  </m:rPr>
                  <m:t>L</m:t>
                </m:r>
              </m:e>
              <m:sub>
                <m:r>
                  <m:rPr>
                    <m:nor/>
                  </m:rPr>
                  <m:t>max</m:t>
                </m:r>
              </m:sub>
            </m:sSub>
            <m:r>
              <m:rPr>
                <m:nor/>
              </m:rPr>
              <m:t xml:space="preserve"> - </m:t>
            </m:r>
            <m:sSub>
              <m:sSubPr>
                <m:ctrlPr>
                  <w:rPr>
                    <w:rFonts w:ascii="Cambria Math" w:hAnsi="Cambria Math"/>
                  </w:rPr>
                </m:ctrlPr>
              </m:sSubPr>
              <m:e>
                <m:r>
                  <m:rPr>
                    <m:nor/>
                  </m:rPr>
                  <m:t>L</m:t>
                </m:r>
              </m:e>
              <m:sub>
                <m:r>
                  <m:rPr>
                    <m:nor/>
                  </m:rPr>
                  <m:t>min</m:t>
                </m:r>
              </m:sub>
            </m:sSub>
          </m:num>
          <m:den>
            <m:sSub>
              <m:sSubPr>
                <m:ctrlPr>
                  <w:rPr>
                    <w:rFonts w:ascii="Cambria Math" w:hAnsi="Cambria Math"/>
                  </w:rPr>
                </m:ctrlPr>
              </m:sSubPr>
              <m:e>
                <m:r>
                  <m:rPr>
                    <m:nor/>
                  </m:rPr>
                  <m:t>L</m:t>
                </m:r>
              </m:e>
              <m:sub>
                <m:r>
                  <m:rPr>
                    <m:nor/>
                  </m:rPr>
                  <m:t>max</m:t>
                </m:r>
              </m:sub>
            </m:sSub>
            <m:r>
              <m:rPr>
                <m:nor/>
              </m:rPr>
              <m:t xml:space="preserve"> + </m:t>
            </m:r>
            <m:sSub>
              <m:sSubPr>
                <m:ctrlPr>
                  <w:rPr>
                    <w:rFonts w:ascii="Cambria Math" w:hAnsi="Cambria Math"/>
                  </w:rPr>
                </m:ctrlPr>
              </m:sSubPr>
              <m:e>
                <m:r>
                  <m:rPr>
                    <m:nor/>
                  </m:rPr>
                  <m:t>L</m:t>
                </m:r>
              </m:e>
              <m:sub>
                <m:r>
                  <m:rPr>
                    <m:nor/>
                  </m:rPr>
                  <m:t>min</m:t>
                </m:r>
              </m:sub>
            </m:sSub>
          </m:den>
        </m:f>
      </m:oMath>
      <w:r>
        <w:t xml:space="preserve"> was used to determine the ratio between the minimal and maximal luminance given the contrast C: </w:t>
      </w:r>
      <m:oMath>
        <m:f>
          <m:fPr>
            <m:ctrlPr>
              <w:rPr>
                <w:rFonts w:ascii="Cambria Math" w:hAnsi="Cambria Math"/>
              </w:rPr>
            </m:ctrlPr>
          </m:fPr>
          <m:num>
            <m:r>
              <m:rPr>
                <m:nor/>
              </m:rPr>
              <m:t>1-C</m:t>
            </m:r>
          </m:num>
          <m:den>
            <m:r>
              <m:rPr>
                <m:nor/>
              </m:rPr>
              <m:t>1+C</m:t>
            </m:r>
          </m:den>
        </m:f>
        <m:r>
          <m:rPr>
            <m:nor/>
          </m:rPr>
          <m:t xml:space="preserve"> = </m:t>
        </m:r>
        <m:f>
          <m:fPr>
            <m:ctrlPr>
              <w:rPr>
                <w:rFonts w:ascii="Cambria Math" w:hAnsi="Cambria Math"/>
              </w:rPr>
            </m:ctrlPr>
          </m:fPr>
          <m:num>
            <m:sSub>
              <m:sSubPr>
                <m:ctrlPr>
                  <w:rPr>
                    <w:rFonts w:ascii="Cambria Math" w:hAnsi="Cambria Math"/>
                  </w:rPr>
                </m:ctrlPr>
              </m:sSubPr>
              <m:e>
                <m:r>
                  <m:rPr>
                    <m:nor/>
                  </m:rPr>
                  <m:t>L</m:t>
                </m:r>
              </m:e>
              <m:sub>
                <m:r>
                  <m:rPr>
                    <m:nor/>
                  </m:rPr>
                  <m:t>min</m:t>
                </m:r>
              </m:sub>
            </m:sSub>
          </m:num>
          <m:den>
            <m:sSub>
              <m:sSubPr>
                <m:ctrlPr>
                  <w:rPr>
                    <w:rFonts w:ascii="Cambria Math" w:hAnsi="Cambria Math"/>
                  </w:rPr>
                </m:ctrlPr>
              </m:sSubPr>
              <m:e>
                <m:r>
                  <m:rPr>
                    <m:nor/>
                  </m:rPr>
                  <m:t>L</m:t>
                </m:r>
              </m:e>
              <m:sub>
                <m:r>
                  <m:rPr>
                    <m:nor/>
                  </m:rPr>
                  <m:t>max</m:t>
                </m:r>
              </m:sub>
            </m:sSub>
          </m:den>
        </m:f>
        <m:r>
          <m:rPr>
            <m:nor/>
          </m:rPr>
          <m:t>.</m:t>
        </m:r>
      </m:oMath>
      <w:r>
        <w:t xml:space="preserve"> The texts were saved as 8-bit greyscale images: In those 0 is defined as black and 255 is defined as white. Given </w:t>
      </w:r>
      <m:oMath>
        <m:sSub>
          <m:sSubPr>
            <m:ctrlPr>
              <w:rPr>
                <w:rFonts w:ascii="Cambria Math" w:hAnsi="Cambria Math"/>
              </w:rPr>
            </m:ctrlPr>
          </m:sSubPr>
          <m:e>
            <m:r>
              <m:rPr>
                <m:nor/>
              </m:rPr>
              <m:t>L</m:t>
            </m:r>
          </m:e>
          <m:sub>
            <m:r>
              <m:rPr>
                <m:nor/>
              </m:rPr>
              <m:t>max</m:t>
            </m:r>
          </m:sub>
        </m:sSub>
        <m:r>
          <m:rPr>
            <m:nor/>
          </m:rPr>
          <m:t>=255</m:t>
        </m:r>
      </m:oMath>
      <w:r>
        <w:t xml:space="preserve"> (white ba</w:t>
      </w:r>
      <w:r w:rsidR="00F82267">
        <w:t xml:space="preserve">ckground), the text luminance </w:t>
      </w:r>
      <m:oMath>
        <m:sSub>
          <m:sSubPr>
            <m:ctrlPr>
              <w:rPr>
                <w:rFonts w:ascii="Cambria Math" w:hAnsi="Cambria Math"/>
                <w:i/>
              </w:rPr>
            </m:ctrlPr>
          </m:sSubPr>
          <m:e>
            <m:r>
              <m:rPr>
                <m:nor/>
              </m:rPr>
              <m:t>L</m:t>
            </m:r>
          </m:e>
          <m:sub>
            <m:r>
              <m:rPr>
                <m:nor/>
              </m:rPr>
              <m:t>min</m:t>
            </m:r>
          </m:sub>
        </m:sSub>
      </m:oMath>
      <w:r>
        <w:t xml:space="preserve"> was calculated by </w:t>
      </w:r>
      <m:oMath>
        <m:r>
          <m:rPr>
            <m:nor/>
          </m:rPr>
          <m:t>255∙</m:t>
        </m:r>
        <m:f>
          <m:fPr>
            <m:ctrlPr>
              <w:rPr>
                <w:rFonts w:ascii="Cambria Math" w:hAnsi="Cambria Math"/>
              </w:rPr>
            </m:ctrlPr>
          </m:fPr>
          <m:num>
            <m:r>
              <m:rPr>
                <m:nor/>
              </m:rPr>
              <m:t>1-C</m:t>
            </m:r>
          </m:num>
          <m:den>
            <m:r>
              <m:rPr>
                <m:nor/>
              </m:rPr>
              <m:t>1+C</m:t>
            </m:r>
          </m:den>
        </m:f>
        <m:r>
          <m:rPr>
            <m:nor/>
          </m:rPr>
          <m:t>=</m:t>
        </m:r>
        <m:sSub>
          <m:sSubPr>
            <m:ctrlPr>
              <w:rPr>
                <w:rFonts w:ascii="Cambria Math" w:hAnsi="Cambria Math"/>
              </w:rPr>
            </m:ctrlPr>
          </m:sSubPr>
          <m:e>
            <m:r>
              <m:rPr>
                <m:nor/>
              </m:rPr>
              <m:t>L</m:t>
            </m:r>
          </m:e>
          <m:sub>
            <m:r>
              <m:rPr>
                <m:nor/>
              </m:rPr>
              <m:t>min</m:t>
            </m:r>
          </m:sub>
        </m:sSub>
      </m:oMath>
      <w:r>
        <w:t>. All texts of the contrast levels were presented at a font size of 18 pixels (0.81°), which corresponds to the second magnification level. The participants were instructed to read the text aloud and as fast and as correct as possible. Words should be repeated to correct mistakes. As soon as the last word was spoken, the time was manually stopped by the examiner by pressing a key. The maximum allowed time for one trial was 60 seconds, it was aborted after that. In order to counterbalance learning and fatigue effects the order of the three simulations conditions were varied and the levels within one simulation were randomized. To prevent effects from variations in difficulties of the texts, they were allocated different to the testing levels for every participant. Additionally to the main experiment, we tested the reading speed without any visual impairment for the same texts with the same magnification and contrast levels in four of the twelve subjects. This test with normal vision was performed separatel</w:t>
      </w:r>
      <w:r w:rsidR="00AB5CD3">
        <w:t>y from the remaining experiment.</w:t>
      </w:r>
    </w:p>
    <w:p w14:paraId="50B29707" w14:textId="77777777" w:rsidR="00DE01DC" w:rsidRDefault="00DE01DC" w:rsidP="00876E6A">
      <w:pPr>
        <w:pStyle w:val="Untertitel"/>
        <w:spacing w:before="120" w:after="80" w:line="264" w:lineRule="auto"/>
        <w:jc w:val="both"/>
        <w:sectPr w:rsidR="00DE01DC" w:rsidSect="00AE70BF">
          <w:type w:val="continuous"/>
          <w:pgSz w:w="11900" w:h="16840"/>
          <w:pgMar w:top="2268" w:right="1134" w:bottom="2268" w:left="1134" w:header="1418" w:footer="1418" w:gutter="0"/>
          <w:cols w:num="2" w:space="340"/>
          <w:titlePg/>
        </w:sectPr>
      </w:pPr>
    </w:p>
    <w:p w14:paraId="0066D43B" w14:textId="77777777" w:rsidR="00AE70BF" w:rsidRDefault="00AE70BF" w:rsidP="00ED1A84">
      <w:pPr>
        <w:pStyle w:val="Untertitel"/>
        <w:spacing w:after="120"/>
        <w:sectPr w:rsidR="00AE70BF" w:rsidSect="00DE01DC">
          <w:type w:val="continuous"/>
          <w:pgSz w:w="11900" w:h="16840"/>
          <w:pgMar w:top="2268" w:right="1134" w:bottom="2268" w:left="1134" w:header="1418" w:footer="1418" w:gutter="0"/>
          <w:cols w:space="340"/>
          <w:titlePg/>
        </w:sectPr>
      </w:pPr>
    </w:p>
    <w:p w14:paraId="5C9BF57B" w14:textId="48C6DAA7" w:rsidR="00ED1A84" w:rsidRDefault="00AE70BF" w:rsidP="00ED1A84">
      <w:pPr>
        <w:pStyle w:val="Untertitel"/>
        <w:spacing w:after="120"/>
      </w:pPr>
      <w:r>
        <w:rPr>
          <w:rFonts w:ascii="Times New Roman" w:hAnsi="Times New Roman"/>
          <w:i w:val="0"/>
        </w:rPr>
        <w:lastRenderedPageBreak/>
        <w:t xml:space="preserve">Table 1. </w:t>
      </w:r>
      <w:r w:rsidR="00ED1A84" w:rsidRPr="00AE70BF">
        <w:rPr>
          <w:rFonts w:ascii="Times New Roman" w:hAnsi="Times New Roman"/>
          <w:i w:val="0"/>
        </w:rPr>
        <w:t>Size and contrast characteristics of the tested levels</w:t>
      </w:r>
      <w:r w:rsidR="00ED1A84" w:rsidRPr="00DE01DC">
        <w:t>.</w:t>
      </w:r>
    </w:p>
    <w:tbl>
      <w:tblPr>
        <w:tblW w:w="9785" w:type="dxa"/>
        <w:tblLayout w:type="fixed"/>
        <w:tblLook w:val="0000" w:firstRow="0" w:lastRow="0" w:firstColumn="0" w:lastColumn="0" w:noHBand="0" w:noVBand="0"/>
      </w:tblPr>
      <w:tblGrid>
        <w:gridCol w:w="1957"/>
        <w:gridCol w:w="1957"/>
        <w:gridCol w:w="1957"/>
        <w:gridCol w:w="1957"/>
        <w:gridCol w:w="1957"/>
      </w:tblGrid>
      <w:tr w:rsidR="00DE01DC" w14:paraId="34658924" w14:textId="77777777" w:rsidTr="00290FF3">
        <w:trPr>
          <w:cantSplit/>
          <w:trHeight w:hRule="exact" w:val="255"/>
        </w:trPr>
        <w:tc>
          <w:tcPr>
            <w:tcW w:w="1957" w:type="dxa"/>
            <w:tcBorders>
              <w:top w:val="single" w:sz="4" w:space="0" w:color="000000"/>
              <w:bottom w:val="single" w:sz="4" w:space="0" w:color="000000"/>
            </w:tcBorders>
          </w:tcPr>
          <w:p w14:paraId="53DE4A1B" w14:textId="77777777" w:rsidR="00DE01DC" w:rsidRPr="001B3684" w:rsidRDefault="00DE01DC" w:rsidP="00E34BCF">
            <w:pPr>
              <w:pStyle w:val="berschrift7"/>
            </w:pPr>
            <w:r w:rsidRPr="001B3684">
              <w:t>Magnification level</w:t>
            </w:r>
          </w:p>
        </w:tc>
        <w:tc>
          <w:tcPr>
            <w:tcW w:w="1957" w:type="dxa"/>
            <w:tcBorders>
              <w:top w:val="single" w:sz="4" w:space="0" w:color="000000"/>
              <w:bottom w:val="single" w:sz="4" w:space="0" w:color="000000"/>
            </w:tcBorders>
          </w:tcPr>
          <w:p w14:paraId="11CDCA46" w14:textId="77777777" w:rsidR="00DE01DC" w:rsidRDefault="00DE01DC" w:rsidP="00E34BCF">
            <w:pPr>
              <w:pStyle w:val="berschrift7"/>
            </w:pPr>
            <w:r w:rsidRPr="002445A1">
              <w:t>Font size [pixels]</w:t>
            </w:r>
          </w:p>
        </w:tc>
        <w:tc>
          <w:tcPr>
            <w:tcW w:w="1957" w:type="dxa"/>
            <w:tcBorders>
              <w:top w:val="single" w:sz="4" w:space="0" w:color="000000"/>
              <w:bottom w:val="single" w:sz="4" w:space="0" w:color="000000"/>
            </w:tcBorders>
            <w:shd w:val="clear" w:color="auto" w:fill="auto"/>
            <w:tcMar>
              <w:top w:w="40" w:type="dxa"/>
              <w:left w:w="40" w:type="dxa"/>
              <w:bottom w:w="40" w:type="dxa"/>
              <w:right w:w="40" w:type="dxa"/>
            </w:tcMar>
          </w:tcPr>
          <w:p w14:paraId="1ED59874" w14:textId="77777777" w:rsidR="00DE01DC" w:rsidRDefault="00DE01DC" w:rsidP="00E34BCF">
            <w:pPr>
              <w:pStyle w:val="berschrift7"/>
            </w:pPr>
            <w:r w:rsidRPr="002445A1">
              <w:t>Font size [degree]</w:t>
            </w:r>
          </w:p>
        </w:tc>
        <w:tc>
          <w:tcPr>
            <w:tcW w:w="1957" w:type="dxa"/>
            <w:tcBorders>
              <w:top w:val="single" w:sz="4" w:space="0" w:color="000000"/>
              <w:bottom w:val="single" w:sz="4" w:space="0" w:color="000000"/>
            </w:tcBorders>
            <w:shd w:val="clear" w:color="auto" w:fill="auto"/>
            <w:tcMar>
              <w:top w:w="40" w:type="dxa"/>
              <w:left w:w="40" w:type="dxa"/>
              <w:bottom w:w="40" w:type="dxa"/>
              <w:right w:w="40" w:type="dxa"/>
            </w:tcMar>
          </w:tcPr>
          <w:p w14:paraId="03465663" w14:textId="773DA0B4" w:rsidR="00DE01DC" w:rsidRDefault="00DE01DC" w:rsidP="00E34BCF">
            <w:pPr>
              <w:pStyle w:val="berschrift7"/>
            </w:pPr>
            <w:r w:rsidRPr="002445A1">
              <w:t>Contrast</w:t>
            </w:r>
            <w:r w:rsidRPr="00DF47F2">
              <w:rPr>
                <w:lang w:val="fr-CH"/>
              </w:rPr>
              <w:t xml:space="preserve"> </w:t>
            </w:r>
            <m:oMath>
              <m:r>
                <m:rPr>
                  <m:nor/>
                </m:rPr>
                <m:t>C</m:t>
              </m:r>
            </m:oMath>
            <w:r w:rsidRPr="002445A1">
              <w:rPr>
                <w:lang w:val="fr-CH"/>
              </w:rPr>
              <w:t xml:space="preserve"> [%]</w:t>
            </w:r>
          </w:p>
        </w:tc>
        <w:tc>
          <w:tcPr>
            <w:tcW w:w="1957" w:type="dxa"/>
            <w:tcBorders>
              <w:top w:val="single" w:sz="4" w:space="0" w:color="000000"/>
              <w:bottom w:val="single" w:sz="4" w:space="0" w:color="000000"/>
            </w:tcBorders>
            <w:shd w:val="clear" w:color="auto" w:fill="auto"/>
            <w:tcMar>
              <w:top w:w="40" w:type="dxa"/>
              <w:left w:w="40" w:type="dxa"/>
              <w:bottom w:w="40" w:type="dxa"/>
              <w:right w:w="40" w:type="dxa"/>
            </w:tcMar>
            <w:vAlign w:val="center"/>
          </w:tcPr>
          <w:p w14:paraId="3C6CC8F1" w14:textId="1D97D03F" w:rsidR="00DE01DC" w:rsidRDefault="00DE01DC" w:rsidP="00E34BCF">
            <w:pPr>
              <w:pStyle w:val="berschrift7"/>
            </w:pPr>
            <w:r w:rsidRPr="002445A1">
              <w:t xml:space="preserve">Text luminance </w:t>
            </w:r>
            <m:oMath>
              <m:r>
                <m:rPr>
                  <m:nor/>
                </m:rPr>
                <w:rPr>
                  <w:rStyle w:val="berschrift7Zchn"/>
                </w:rPr>
                <m:t>L</m:t>
              </m:r>
            </m:oMath>
          </w:p>
        </w:tc>
      </w:tr>
      <w:tr w:rsidR="00DE01DC" w14:paraId="3E50FB32" w14:textId="77777777" w:rsidTr="00290FF3">
        <w:trPr>
          <w:cantSplit/>
          <w:trHeight w:hRule="exact" w:val="255"/>
        </w:trPr>
        <w:tc>
          <w:tcPr>
            <w:tcW w:w="1957" w:type="dxa"/>
            <w:tcBorders>
              <w:top w:val="single" w:sz="4" w:space="0" w:color="000000"/>
            </w:tcBorders>
            <w:vAlign w:val="center"/>
          </w:tcPr>
          <w:p w14:paraId="364AEE6A" w14:textId="77777777" w:rsidR="00DE01DC" w:rsidRDefault="00DE01DC" w:rsidP="00E34BCF">
            <w:pPr>
              <w:pStyle w:val="berschrift7"/>
            </w:pPr>
            <w:r w:rsidRPr="002445A1">
              <w:t>1</w:t>
            </w:r>
          </w:p>
        </w:tc>
        <w:tc>
          <w:tcPr>
            <w:tcW w:w="1957" w:type="dxa"/>
            <w:tcBorders>
              <w:top w:val="single" w:sz="4" w:space="0" w:color="000000"/>
            </w:tcBorders>
            <w:vAlign w:val="center"/>
          </w:tcPr>
          <w:p w14:paraId="73A92528" w14:textId="77777777" w:rsidR="00DE01DC" w:rsidRDefault="00DE01DC" w:rsidP="00E34BCF">
            <w:pPr>
              <w:pStyle w:val="berschrift7"/>
            </w:pPr>
            <w:r w:rsidRPr="002445A1">
              <w:t>14</w:t>
            </w:r>
          </w:p>
        </w:tc>
        <w:tc>
          <w:tcPr>
            <w:tcW w:w="1957" w:type="dxa"/>
            <w:tcBorders>
              <w:top w:val="single" w:sz="4" w:space="0" w:color="000000"/>
            </w:tcBorders>
            <w:shd w:val="clear" w:color="auto" w:fill="auto"/>
            <w:tcMar>
              <w:top w:w="40" w:type="dxa"/>
              <w:left w:w="40" w:type="dxa"/>
              <w:bottom w:w="40" w:type="dxa"/>
              <w:right w:w="40" w:type="dxa"/>
            </w:tcMar>
            <w:vAlign w:val="center"/>
          </w:tcPr>
          <w:p w14:paraId="3B0368C4" w14:textId="77777777" w:rsidR="00DE01DC" w:rsidRDefault="00DE01DC" w:rsidP="00E34BCF">
            <w:pPr>
              <w:pStyle w:val="berschrift7"/>
            </w:pPr>
            <w:r w:rsidRPr="002445A1">
              <w:t>0.63</w:t>
            </w:r>
          </w:p>
        </w:tc>
        <w:tc>
          <w:tcPr>
            <w:tcW w:w="1957" w:type="dxa"/>
            <w:tcBorders>
              <w:top w:val="single" w:sz="4" w:space="0" w:color="000000"/>
            </w:tcBorders>
            <w:shd w:val="clear" w:color="auto" w:fill="auto"/>
            <w:tcMar>
              <w:top w:w="40" w:type="dxa"/>
              <w:left w:w="40" w:type="dxa"/>
              <w:bottom w:w="40" w:type="dxa"/>
              <w:right w:w="40" w:type="dxa"/>
            </w:tcMar>
            <w:vAlign w:val="center"/>
          </w:tcPr>
          <w:p w14:paraId="0CD6FD26" w14:textId="77777777" w:rsidR="00DE01DC" w:rsidRDefault="00DE01DC" w:rsidP="00E34BCF">
            <w:pPr>
              <w:pStyle w:val="berschrift7"/>
            </w:pPr>
            <w:r w:rsidRPr="002445A1">
              <w:t>27.4</w:t>
            </w:r>
          </w:p>
        </w:tc>
        <w:tc>
          <w:tcPr>
            <w:tcW w:w="1957" w:type="dxa"/>
            <w:tcBorders>
              <w:top w:val="single" w:sz="4" w:space="0" w:color="000000"/>
            </w:tcBorders>
            <w:shd w:val="clear" w:color="auto" w:fill="auto"/>
            <w:tcMar>
              <w:top w:w="40" w:type="dxa"/>
              <w:left w:w="40" w:type="dxa"/>
              <w:bottom w:w="40" w:type="dxa"/>
              <w:right w:w="40" w:type="dxa"/>
            </w:tcMar>
            <w:vAlign w:val="center"/>
          </w:tcPr>
          <w:p w14:paraId="2EBA5B65" w14:textId="77777777" w:rsidR="00DE01DC" w:rsidRDefault="00DE01DC" w:rsidP="00E34BCF">
            <w:pPr>
              <w:pStyle w:val="berschrift7"/>
            </w:pPr>
            <w:r w:rsidRPr="002445A1">
              <w:t>185</w:t>
            </w:r>
          </w:p>
        </w:tc>
      </w:tr>
      <w:tr w:rsidR="00DE01DC" w14:paraId="05A7BA96" w14:textId="77777777" w:rsidTr="00290FF3">
        <w:trPr>
          <w:cantSplit/>
          <w:trHeight w:hRule="exact" w:val="255"/>
        </w:trPr>
        <w:tc>
          <w:tcPr>
            <w:tcW w:w="1957" w:type="dxa"/>
            <w:vAlign w:val="center"/>
          </w:tcPr>
          <w:p w14:paraId="43C18E45" w14:textId="77777777" w:rsidR="00DE01DC" w:rsidRDefault="00DE01DC" w:rsidP="00E34BCF">
            <w:pPr>
              <w:pStyle w:val="berschrift7"/>
            </w:pPr>
            <w:r w:rsidRPr="002445A1">
              <w:t>2</w:t>
            </w:r>
          </w:p>
        </w:tc>
        <w:tc>
          <w:tcPr>
            <w:tcW w:w="1957" w:type="dxa"/>
            <w:vAlign w:val="center"/>
          </w:tcPr>
          <w:p w14:paraId="737BD67D" w14:textId="77777777" w:rsidR="00DE01DC" w:rsidRDefault="00DE01DC" w:rsidP="00E34BCF">
            <w:pPr>
              <w:pStyle w:val="berschrift7"/>
            </w:pPr>
            <w:r w:rsidRPr="002445A1">
              <w:t>18</w:t>
            </w:r>
          </w:p>
        </w:tc>
        <w:tc>
          <w:tcPr>
            <w:tcW w:w="1957" w:type="dxa"/>
            <w:shd w:val="clear" w:color="auto" w:fill="auto"/>
            <w:tcMar>
              <w:top w:w="40" w:type="dxa"/>
              <w:left w:w="40" w:type="dxa"/>
              <w:bottom w:w="40" w:type="dxa"/>
              <w:right w:w="40" w:type="dxa"/>
            </w:tcMar>
            <w:vAlign w:val="center"/>
          </w:tcPr>
          <w:p w14:paraId="70E0690D" w14:textId="77777777" w:rsidR="00DE01DC" w:rsidRDefault="00DE01DC" w:rsidP="00E34BCF">
            <w:pPr>
              <w:pStyle w:val="berschrift7"/>
            </w:pPr>
            <w:r w:rsidRPr="002445A1">
              <w:t>0.81</w:t>
            </w:r>
          </w:p>
        </w:tc>
        <w:tc>
          <w:tcPr>
            <w:tcW w:w="1957" w:type="dxa"/>
            <w:shd w:val="clear" w:color="auto" w:fill="auto"/>
            <w:tcMar>
              <w:top w:w="40" w:type="dxa"/>
              <w:left w:w="40" w:type="dxa"/>
              <w:bottom w:w="40" w:type="dxa"/>
              <w:right w:w="40" w:type="dxa"/>
            </w:tcMar>
            <w:vAlign w:val="center"/>
          </w:tcPr>
          <w:p w14:paraId="6C2B0A6F" w14:textId="77777777" w:rsidR="00DE01DC" w:rsidRDefault="00DE01DC" w:rsidP="00E34BCF">
            <w:pPr>
              <w:pStyle w:val="berschrift7"/>
            </w:pPr>
            <w:r w:rsidRPr="002445A1">
              <w:t>27.4</w:t>
            </w:r>
          </w:p>
        </w:tc>
        <w:tc>
          <w:tcPr>
            <w:tcW w:w="1957" w:type="dxa"/>
            <w:shd w:val="clear" w:color="auto" w:fill="auto"/>
            <w:tcMar>
              <w:top w:w="40" w:type="dxa"/>
              <w:left w:w="40" w:type="dxa"/>
              <w:bottom w:w="40" w:type="dxa"/>
              <w:right w:w="40" w:type="dxa"/>
            </w:tcMar>
            <w:vAlign w:val="center"/>
          </w:tcPr>
          <w:p w14:paraId="4A3C481F" w14:textId="77777777" w:rsidR="00DE01DC" w:rsidRDefault="00DE01DC" w:rsidP="00E34BCF">
            <w:pPr>
              <w:pStyle w:val="berschrift7"/>
            </w:pPr>
            <w:r w:rsidRPr="002445A1">
              <w:t>185</w:t>
            </w:r>
          </w:p>
        </w:tc>
      </w:tr>
      <w:tr w:rsidR="00DE01DC" w14:paraId="7A8CA1F1" w14:textId="77777777" w:rsidTr="00290FF3">
        <w:trPr>
          <w:cantSplit/>
          <w:trHeight w:hRule="exact" w:val="255"/>
        </w:trPr>
        <w:tc>
          <w:tcPr>
            <w:tcW w:w="1957" w:type="dxa"/>
            <w:vAlign w:val="center"/>
          </w:tcPr>
          <w:p w14:paraId="0EADC07F" w14:textId="77777777" w:rsidR="00DE01DC" w:rsidRDefault="00DE01DC" w:rsidP="00E34BCF">
            <w:pPr>
              <w:pStyle w:val="berschrift7"/>
            </w:pPr>
            <w:r w:rsidRPr="002445A1">
              <w:t>3</w:t>
            </w:r>
          </w:p>
        </w:tc>
        <w:tc>
          <w:tcPr>
            <w:tcW w:w="1957" w:type="dxa"/>
            <w:vAlign w:val="center"/>
          </w:tcPr>
          <w:p w14:paraId="3ABE7DDC" w14:textId="77777777" w:rsidR="00DE01DC" w:rsidRDefault="00DE01DC" w:rsidP="00E34BCF">
            <w:pPr>
              <w:pStyle w:val="berschrift7"/>
            </w:pPr>
            <w:r w:rsidRPr="002445A1">
              <w:t>22</w:t>
            </w:r>
          </w:p>
        </w:tc>
        <w:tc>
          <w:tcPr>
            <w:tcW w:w="1957" w:type="dxa"/>
            <w:shd w:val="clear" w:color="auto" w:fill="auto"/>
            <w:tcMar>
              <w:top w:w="40" w:type="dxa"/>
              <w:left w:w="40" w:type="dxa"/>
              <w:bottom w:w="40" w:type="dxa"/>
              <w:right w:w="40" w:type="dxa"/>
            </w:tcMar>
            <w:vAlign w:val="center"/>
          </w:tcPr>
          <w:p w14:paraId="38EF43D4" w14:textId="77777777" w:rsidR="00DE01DC" w:rsidRDefault="00DE01DC" w:rsidP="00E34BCF">
            <w:pPr>
              <w:pStyle w:val="berschrift7"/>
            </w:pPr>
            <w:r w:rsidRPr="002445A1">
              <w:t>0.98</w:t>
            </w:r>
          </w:p>
        </w:tc>
        <w:tc>
          <w:tcPr>
            <w:tcW w:w="1957" w:type="dxa"/>
            <w:shd w:val="clear" w:color="auto" w:fill="auto"/>
            <w:tcMar>
              <w:top w:w="40" w:type="dxa"/>
              <w:left w:w="40" w:type="dxa"/>
              <w:bottom w:w="40" w:type="dxa"/>
              <w:right w:w="40" w:type="dxa"/>
            </w:tcMar>
            <w:vAlign w:val="center"/>
          </w:tcPr>
          <w:p w14:paraId="4E09ECDD" w14:textId="77777777" w:rsidR="00DE01DC" w:rsidRDefault="00DE01DC" w:rsidP="00E34BCF">
            <w:pPr>
              <w:pStyle w:val="berschrift7"/>
            </w:pPr>
            <w:r w:rsidRPr="002445A1">
              <w:t>27.4</w:t>
            </w:r>
          </w:p>
        </w:tc>
        <w:tc>
          <w:tcPr>
            <w:tcW w:w="1957" w:type="dxa"/>
            <w:shd w:val="clear" w:color="auto" w:fill="auto"/>
            <w:tcMar>
              <w:top w:w="40" w:type="dxa"/>
              <w:left w:w="40" w:type="dxa"/>
              <w:bottom w:w="40" w:type="dxa"/>
              <w:right w:w="40" w:type="dxa"/>
            </w:tcMar>
            <w:vAlign w:val="center"/>
          </w:tcPr>
          <w:p w14:paraId="6DD0B3BF" w14:textId="77777777" w:rsidR="00DE01DC" w:rsidRDefault="00DE01DC" w:rsidP="00E34BCF">
            <w:pPr>
              <w:pStyle w:val="berschrift7"/>
            </w:pPr>
            <w:r w:rsidRPr="002445A1">
              <w:t>185</w:t>
            </w:r>
          </w:p>
        </w:tc>
      </w:tr>
      <w:tr w:rsidR="00DE01DC" w14:paraId="002CF8B4" w14:textId="77777777" w:rsidTr="00290FF3">
        <w:trPr>
          <w:cantSplit/>
          <w:trHeight w:hRule="exact" w:val="255"/>
        </w:trPr>
        <w:tc>
          <w:tcPr>
            <w:tcW w:w="1957" w:type="dxa"/>
            <w:vAlign w:val="center"/>
          </w:tcPr>
          <w:p w14:paraId="002D88A0" w14:textId="77777777" w:rsidR="00DE01DC" w:rsidRDefault="00DE01DC" w:rsidP="00E34BCF">
            <w:pPr>
              <w:pStyle w:val="berschrift7"/>
            </w:pPr>
            <w:r w:rsidRPr="002445A1">
              <w:t>4</w:t>
            </w:r>
          </w:p>
        </w:tc>
        <w:tc>
          <w:tcPr>
            <w:tcW w:w="1957" w:type="dxa"/>
            <w:vAlign w:val="center"/>
          </w:tcPr>
          <w:p w14:paraId="6DDF0F28" w14:textId="77777777" w:rsidR="00DE01DC" w:rsidRDefault="00DE01DC" w:rsidP="00E34BCF">
            <w:pPr>
              <w:pStyle w:val="berschrift7"/>
            </w:pPr>
            <w:r w:rsidRPr="002445A1">
              <w:t>28</w:t>
            </w:r>
          </w:p>
        </w:tc>
        <w:tc>
          <w:tcPr>
            <w:tcW w:w="1957" w:type="dxa"/>
            <w:shd w:val="clear" w:color="auto" w:fill="auto"/>
            <w:tcMar>
              <w:top w:w="40" w:type="dxa"/>
              <w:left w:w="40" w:type="dxa"/>
              <w:bottom w:w="40" w:type="dxa"/>
              <w:right w:w="40" w:type="dxa"/>
            </w:tcMar>
            <w:vAlign w:val="center"/>
          </w:tcPr>
          <w:p w14:paraId="215551BE" w14:textId="77777777" w:rsidR="00DE01DC" w:rsidRDefault="00DE01DC" w:rsidP="00E34BCF">
            <w:pPr>
              <w:pStyle w:val="berschrift7"/>
            </w:pPr>
            <w:r w:rsidRPr="002445A1">
              <w:t>1.25</w:t>
            </w:r>
          </w:p>
        </w:tc>
        <w:tc>
          <w:tcPr>
            <w:tcW w:w="1957" w:type="dxa"/>
            <w:shd w:val="clear" w:color="auto" w:fill="auto"/>
            <w:tcMar>
              <w:top w:w="40" w:type="dxa"/>
              <w:left w:w="40" w:type="dxa"/>
              <w:bottom w:w="40" w:type="dxa"/>
              <w:right w:w="40" w:type="dxa"/>
            </w:tcMar>
            <w:vAlign w:val="center"/>
          </w:tcPr>
          <w:p w14:paraId="612DB093" w14:textId="77777777" w:rsidR="00DE01DC" w:rsidRDefault="00DE01DC" w:rsidP="00E34BCF">
            <w:pPr>
              <w:pStyle w:val="berschrift7"/>
            </w:pPr>
            <w:r w:rsidRPr="002445A1">
              <w:t>27.4</w:t>
            </w:r>
          </w:p>
        </w:tc>
        <w:tc>
          <w:tcPr>
            <w:tcW w:w="1957" w:type="dxa"/>
            <w:shd w:val="clear" w:color="auto" w:fill="auto"/>
            <w:tcMar>
              <w:top w:w="40" w:type="dxa"/>
              <w:left w:w="40" w:type="dxa"/>
              <w:bottom w:w="40" w:type="dxa"/>
              <w:right w:w="40" w:type="dxa"/>
            </w:tcMar>
            <w:vAlign w:val="center"/>
          </w:tcPr>
          <w:p w14:paraId="30DBED57" w14:textId="77777777" w:rsidR="00DE01DC" w:rsidRDefault="00DE01DC" w:rsidP="00E34BCF">
            <w:pPr>
              <w:pStyle w:val="berschrift7"/>
            </w:pPr>
            <w:r w:rsidRPr="002445A1">
              <w:t>185</w:t>
            </w:r>
          </w:p>
        </w:tc>
      </w:tr>
      <w:tr w:rsidR="00DE01DC" w14:paraId="2BBCEE97" w14:textId="77777777" w:rsidTr="00290FF3">
        <w:trPr>
          <w:cantSplit/>
          <w:trHeight w:hRule="exact" w:val="255"/>
        </w:trPr>
        <w:tc>
          <w:tcPr>
            <w:tcW w:w="1957" w:type="dxa"/>
            <w:vAlign w:val="center"/>
          </w:tcPr>
          <w:p w14:paraId="584DB98D" w14:textId="77777777" w:rsidR="00DE01DC" w:rsidRDefault="00DE01DC" w:rsidP="00E34BCF">
            <w:pPr>
              <w:pStyle w:val="berschrift7"/>
            </w:pPr>
            <w:r w:rsidRPr="002445A1">
              <w:t>5</w:t>
            </w:r>
          </w:p>
        </w:tc>
        <w:tc>
          <w:tcPr>
            <w:tcW w:w="1957" w:type="dxa"/>
            <w:vAlign w:val="center"/>
          </w:tcPr>
          <w:p w14:paraId="38D43DDA" w14:textId="77777777" w:rsidR="00DE01DC" w:rsidRDefault="00DE01DC" w:rsidP="00E34BCF">
            <w:pPr>
              <w:pStyle w:val="berschrift7"/>
            </w:pPr>
            <w:r w:rsidRPr="002445A1">
              <w:t>35</w:t>
            </w:r>
          </w:p>
        </w:tc>
        <w:tc>
          <w:tcPr>
            <w:tcW w:w="1957" w:type="dxa"/>
            <w:shd w:val="clear" w:color="auto" w:fill="auto"/>
            <w:tcMar>
              <w:top w:w="40" w:type="dxa"/>
              <w:left w:w="40" w:type="dxa"/>
              <w:bottom w:w="40" w:type="dxa"/>
              <w:right w:w="40" w:type="dxa"/>
            </w:tcMar>
            <w:vAlign w:val="center"/>
          </w:tcPr>
          <w:p w14:paraId="41559E13" w14:textId="77777777" w:rsidR="00DE01DC" w:rsidRDefault="00DE01DC" w:rsidP="00E34BCF">
            <w:pPr>
              <w:pStyle w:val="berschrift7"/>
            </w:pPr>
            <w:r w:rsidRPr="002445A1">
              <w:t>1.57</w:t>
            </w:r>
          </w:p>
        </w:tc>
        <w:tc>
          <w:tcPr>
            <w:tcW w:w="1957" w:type="dxa"/>
            <w:shd w:val="clear" w:color="auto" w:fill="auto"/>
            <w:tcMar>
              <w:top w:w="40" w:type="dxa"/>
              <w:left w:w="40" w:type="dxa"/>
              <w:bottom w:w="40" w:type="dxa"/>
              <w:right w:w="40" w:type="dxa"/>
            </w:tcMar>
            <w:vAlign w:val="center"/>
          </w:tcPr>
          <w:p w14:paraId="0C9E1C7E" w14:textId="77777777" w:rsidR="00DE01DC" w:rsidRDefault="00DE01DC" w:rsidP="00E34BCF">
            <w:pPr>
              <w:pStyle w:val="berschrift7"/>
            </w:pPr>
            <w:r w:rsidRPr="002445A1">
              <w:t>27.4</w:t>
            </w:r>
          </w:p>
        </w:tc>
        <w:tc>
          <w:tcPr>
            <w:tcW w:w="1957" w:type="dxa"/>
            <w:shd w:val="clear" w:color="auto" w:fill="auto"/>
            <w:tcMar>
              <w:top w:w="40" w:type="dxa"/>
              <w:left w:w="40" w:type="dxa"/>
              <w:bottom w:w="40" w:type="dxa"/>
              <w:right w:w="40" w:type="dxa"/>
            </w:tcMar>
            <w:vAlign w:val="center"/>
          </w:tcPr>
          <w:p w14:paraId="28B7BC3B" w14:textId="77777777" w:rsidR="00DE01DC" w:rsidRDefault="00DE01DC" w:rsidP="00E34BCF">
            <w:pPr>
              <w:pStyle w:val="berschrift7"/>
            </w:pPr>
            <w:r w:rsidRPr="002445A1">
              <w:t>185</w:t>
            </w:r>
          </w:p>
        </w:tc>
      </w:tr>
      <w:tr w:rsidR="00DE01DC" w14:paraId="208B85CF" w14:textId="77777777" w:rsidTr="00290FF3">
        <w:trPr>
          <w:cantSplit/>
          <w:trHeight w:hRule="exact" w:val="255"/>
        </w:trPr>
        <w:tc>
          <w:tcPr>
            <w:tcW w:w="1957" w:type="dxa"/>
            <w:tcBorders>
              <w:bottom w:val="single" w:sz="4" w:space="0" w:color="000000"/>
            </w:tcBorders>
            <w:vAlign w:val="center"/>
          </w:tcPr>
          <w:p w14:paraId="0A19D174" w14:textId="77777777" w:rsidR="00DE01DC" w:rsidRPr="002445A1" w:rsidRDefault="00DE01DC" w:rsidP="00E34BCF">
            <w:pPr>
              <w:pStyle w:val="berschrift7"/>
            </w:pPr>
            <w:r w:rsidRPr="002445A1">
              <w:t>6</w:t>
            </w:r>
          </w:p>
        </w:tc>
        <w:tc>
          <w:tcPr>
            <w:tcW w:w="1957" w:type="dxa"/>
            <w:tcBorders>
              <w:bottom w:val="single" w:sz="4" w:space="0" w:color="000000"/>
            </w:tcBorders>
            <w:vAlign w:val="center"/>
          </w:tcPr>
          <w:p w14:paraId="1B850444" w14:textId="77777777" w:rsidR="00DE01DC" w:rsidRPr="002445A1" w:rsidRDefault="00DE01DC" w:rsidP="00E34BCF">
            <w:pPr>
              <w:pStyle w:val="berschrift7"/>
            </w:pPr>
            <w:r w:rsidRPr="002445A1">
              <w:t>44</w:t>
            </w:r>
          </w:p>
        </w:tc>
        <w:tc>
          <w:tcPr>
            <w:tcW w:w="1957" w:type="dxa"/>
            <w:tcBorders>
              <w:bottom w:val="single" w:sz="4" w:space="0" w:color="000000"/>
            </w:tcBorders>
            <w:shd w:val="clear" w:color="auto" w:fill="auto"/>
            <w:tcMar>
              <w:top w:w="40" w:type="dxa"/>
              <w:left w:w="40" w:type="dxa"/>
              <w:bottom w:w="40" w:type="dxa"/>
              <w:right w:w="40" w:type="dxa"/>
            </w:tcMar>
            <w:vAlign w:val="center"/>
          </w:tcPr>
          <w:p w14:paraId="59017639" w14:textId="77777777" w:rsidR="00DE01DC" w:rsidRPr="002445A1" w:rsidRDefault="00DE01DC" w:rsidP="00E34BCF">
            <w:pPr>
              <w:pStyle w:val="berschrift7"/>
            </w:pPr>
            <w:r w:rsidRPr="002445A1">
              <w:t>1.97</w:t>
            </w:r>
          </w:p>
        </w:tc>
        <w:tc>
          <w:tcPr>
            <w:tcW w:w="1957" w:type="dxa"/>
            <w:tcBorders>
              <w:bottom w:val="single" w:sz="4" w:space="0" w:color="000000"/>
            </w:tcBorders>
            <w:shd w:val="clear" w:color="auto" w:fill="auto"/>
            <w:tcMar>
              <w:top w:w="40" w:type="dxa"/>
              <w:left w:w="40" w:type="dxa"/>
              <w:bottom w:w="40" w:type="dxa"/>
              <w:right w:w="40" w:type="dxa"/>
            </w:tcMar>
            <w:vAlign w:val="center"/>
          </w:tcPr>
          <w:p w14:paraId="28215A86" w14:textId="77777777" w:rsidR="00DE01DC" w:rsidRPr="002445A1" w:rsidRDefault="00DE01DC" w:rsidP="00E34BCF">
            <w:pPr>
              <w:pStyle w:val="berschrift7"/>
            </w:pPr>
            <w:r w:rsidRPr="002445A1">
              <w:t>27.4</w:t>
            </w:r>
          </w:p>
        </w:tc>
        <w:tc>
          <w:tcPr>
            <w:tcW w:w="1957" w:type="dxa"/>
            <w:tcBorders>
              <w:bottom w:val="single" w:sz="4" w:space="0" w:color="000000"/>
            </w:tcBorders>
            <w:shd w:val="clear" w:color="auto" w:fill="auto"/>
            <w:tcMar>
              <w:top w:w="40" w:type="dxa"/>
              <w:left w:w="40" w:type="dxa"/>
              <w:bottom w:w="40" w:type="dxa"/>
              <w:right w:w="40" w:type="dxa"/>
            </w:tcMar>
            <w:vAlign w:val="center"/>
          </w:tcPr>
          <w:p w14:paraId="229A9D26" w14:textId="77777777" w:rsidR="00DE01DC" w:rsidRPr="002445A1" w:rsidRDefault="00DE01DC" w:rsidP="00E34BCF">
            <w:pPr>
              <w:pStyle w:val="berschrift7"/>
            </w:pPr>
            <w:r w:rsidRPr="002445A1">
              <w:t>185</w:t>
            </w:r>
          </w:p>
        </w:tc>
      </w:tr>
      <w:tr w:rsidR="00DE01DC" w14:paraId="45E6FDC7" w14:textId="77777777" w:rsidTr="00290FF3">
        <w:trPr>
          <w:cantSplit/>
          <w:trHeight w:hRule="exact" w:val="255"/>
        </w:trPr>
        <w:tc>
          <w:tcPr>
            <w:tcW w:w="1957" w:type="dxa"/>
            <w:tcBorders>
              <w:top w:val="single" w:sz="4" w:space="0" w:color="000000"/>
              <w:bottom w:val="single" w:sz="4" w:space="0" w:color="000000"/>
            </w:tcBorders>
            <w:vAlign w:val="center"/>
          </w:tcPr>
          <w:p w14:paraId="23992939" w14:textId="77777777" w:rsidR="00DE01DC" w:rsidRPr="001B3684" w:rsidRDefault="00DE01DC" w:rsidP="00E34BCF">
            <w:pPr>
              <w:pStyle w:val="berschrift7"/>
            </w:pPr>
            <w:r w:rsidRPr="001B3684">
              <w:t>Contrast level</w:t>
            </w:r>
          </w:p>
        </w:tc>
        <w:tc>
          <w:tcPr>
            <w:tcW w:w="1957" w:type="dxa"/>
            <w:tcBorders>
              <w:top w:val="single" w:sz="4" w:space="0" w:color="000000"/>
              <w:bottom w:val="single" w:sz="4" w:space="0" w:color="000000"/>
            </w:tcBorders>
            <w:vAlign w:val="center"/>
          </w:tcPr>
          <w:p w14:paraId="45CF2D13" w14:textId="77777777" w:rsidR="00DE01DC" w:rsidRPr="002445A1" w:rsidRDefault="00DE01DC" w:rsidP="00E34BCF">
            <w:pPr>
              <w:pStyle w:val="berschrift7"/>
            </w:pPr>
          </w:p>
        </w:tc>
        <w:tc>
          <w:tcPr>
            <w:tcW w:w="1957" w:type="dxa"/>
            <w:tcBorders>
              <w:top w:val="single" w:sz="4" w:space="0" w:color="000000"/>
              <w:bottom w:val="single" w:sz="4" w:space="0" w:color="000000"/>
            </w:tcBorders>
            <w:shd w:val="clear" w:color="auto" w:fill="auto"/>
            <w:tcMar>
              <w:top w:w="40" w:type="dxa"/>
              <w:left w:w="40" w:type="dxa"/>
              <w:bottom w:w="40" w:type="dxa"/>
              <w:right w:w="40" w:type="dxa"/>
            </w:tcMar>
            <w:vAlign w:val="center"/>
          </w:tcPr>
          <w:p w14:paraId="380102AD" w14:textId="77777777" w:rsidR="00DE01DC" w:rsidRPr="002445A1" w:rsidRDefault="00DE01DC" w:rsidP="00E34BCF">
            <w:pPr>
              <w:pStyle w:val="berschrift7"/>
            </w:pPr>
          </w:p>
        </w:tc>
        <w:tc>
          <w:tcPr>
            <w:tcW w:w="1957" w:type="dxa"/>
            <w:tcBorders>
              <w:top w:val="single" w:sz="4" w:space="0" w:color="000000"/>
              <w:bottom w:val="single" w:sz="4" w:space="0" w:color="000000"/>
            </w:tcBorders>
            <w:shd w:val="clear" w:color="auto" w:fill="auto"/>
            <w:tcMar>
              <w:top w:w="40" w:type="dxa"/>
              <w:left w:w="40" w:type="dxa"/>
              <w:bottom w:w="40" w:type="dxa"/>
              <w:right w:w="40" w:type="dxa"/>
            </w:tcMar>
            <w:vAlign w:val="center"/>
          </w:tcPr>
          <w:p w14:paraId="19D07959" w14:textId="77777777" w:rsidR="00DE01DC" w:rsidRPr="002445A1" w:rsidRDefault="00DE01DC" w:rsidP="00E34BCF">
            <w:pPr>
              <w:pStyle w:val="berschrift7"/>
            </w:pPr>
          </w:p>
        </w:tc>
        <w:tc>
          <w:tcPr>
            <w:tcW w:w="1957" w:type="dxa"/>
            <w:tcBorders>
              <w:top w:val="single" w:sz="4" w:space="0" w:color="000000"/>
              <w:bottom w:val="single" w:sz="4" w:space="0" w:color="000000"/>
            </w:tcBorders>
            <w:shd w:val="clear" w:color="auto" w:fill="auto"/>
            <w:tcMar>
              <w:top w:w="40" w:type="dxa"/>
              <w:left w:w="40" w:type="dxa"/>
              <w:bottom w:w="40" w:type="dxa"/>
              <w:right w:w="40" w:type="dxa"/>
            </w:tcMar>
            <w:vAlign w:val="center"/>
          </w:tcPr>
          <w:p w14:paraId="6DCBFE48" w14:textId="77777777" w:rsidR="00DE01DC" w:rsidRPr="002445A1" w:rsidRDefault="00DE01DC" w:rsidP="00E34BCF">
            <w:pPr>
              <w:pStyle w:val="berschrift7"/>
            </w:pPr>
          </w:p>
        </w:tc>
      </w:tr>
      <w:tr w:rsidR="00DE01DC" w14:paraId="070CE7BA" w14:textId="77777777" w:rsidTr="00290FF3">
        <w:trPr>
          <w:cantSplit/>
          <w:trHeight w:hRule="exact" w:val="255"/>
        </w:trPr>
        <w:tc>
          <w:tcPr>
            <w:tcW w:w="1957" w:type="dxa"/>
            <w:tcBorders>
              <w:top w:val="single" w:sz="4" w:space="0" w:color="000000"/>
            </w:tcBorders>
            <w:vAlign w:val="center"/>
          </w:tcPr>
          <w:p w14:paraId="49A28B3E" w14:textId="77777777" w:rsidR="00DE01DC" w:rsidRPr="002445A1" w:rsidRDefault="00DE01DC" w:rsidP="00E34BCF">
            <w:pPr>
              <w:pStyle w:val="berschrift7"/>
            </w:pPr>
            <w:r w:rsidRPr="002445A1">
              <w:t>1</w:t>
            </w:r>
          </w:p>
        </w:tc>
        <w:tc>
          <w:tcPr>
            <w:tcW w:w="1957" w:type="dxa"/>
            <w:tcBorders>
              <w:top w:val="single" w:sz="4" w:space="0" w:color="000000"/>
            </w:tcBorders>
            <w:vAlign w:val="center"/>
          </w:tcPr>
          <w:p w14:paraId="7BC49C17" w14:textId="77777777" w:rsidR="00DE01DC" w:rsidRPr="002445A1" w:rsidRDefault="00DE01DC" w:rsidP="00E34BCF">
            <w:pPr>
              <w:pStyle w:val="berschrift7"/>
            </w:pPr>
            <w:r w:rsidRPr="002445A1">
              <w:t>18</w:t>
            </w:r>
          </w:p>
        </w:tc>
        <w:tc>
          <w:tcPr>
            <w:tcW w:w="1957" w:type="dxa"/>
            <w:tcBorders>
              <w:top w:val="single" w:sz="4" w:space="0" w:color="000000"/>
            </w:tcBorders>
            <w:shd w:val="clear" w:color="auto" w:fill="auto"/>
            <w:tcMar>
              <w:top w:w="40" w:type="dxa"/>
              <w:left w:w="40" w:type="dxa"/>
              <w:bottom w:w="40" w:type="dxa"/>
              <w:right w:w="40" w:type="dxa"/>
            </w:tcMar>
            <w:vAlign w:val="center"/>
          </w:tcPr>
          <w:p w14:paraId="40A52500" w14:textId="77777777" w:rsidR="00DE01DC" w:rsidRPr="002445A1" w:rsidRDefault="00DE01DC" w:rsidP="00E34BCF">
            <w:pPr>
              <w:pStyle w:val="berschrift7"/>
            </w:pPr>
            <w:r w:rsidRPr="002445A1">
              <w:t>0.81</w:t>
            </w:r>
          </w:p>
        </w:tc>
        <w:tc>
          <w:tcPr>
            <w:tcW w:w="1957" w:type="dxa"/>
            <w:tcBorders>
              <w:top w:val="single" w:sz="4" w:space="0" w:color="000000"/>
            </w:tcBorders>
            <w:shd w:val="clear" w:color="auto" w:fill="auto"/>
            <w:tcMar>
              <w:top w:w="40" w:type="dxa"/>
              <w:left w:w="40" w:type="dxa"/>
              <w:bottom w:w="40" w:type="dxa"/>
              <w:right w:w="40" w:type="dxa"/>
            </w:tcMar>
            <w:vAlign w:val="center"/>
          </w:tcPr>
          <w:p w14:paraId="1A895A94" w14:textId="77777777" w:rsidR="00DE01DC" w:rsidRPr="002445A1" w:rsidRDefault="00DE01DC" w:rsidP="00E34BCF">
            <w:pPr>
              <w:pStyle w:val="berschrift7"/>
            </w:pPr>
            <w:r w:rsidRPr="002445A1">
              <w:t>4.9</w:t>
            </w:r>
          </w:p>
        </w:tc>
        <w:tc>
          <w:tcPr>
            <w:tcW w:w="1957" w:type="dxa"/>
            <w:tcBorders>
              <w:top w:val="single" w:sz="4" w:space="0" w:color="000000"/>
            </w:tcBorders>
            <w:shd w:val="clear" w:color="auto" w:fill="auto"/>
            <w:tcMar>
              <w:top w:w="40" w:type="dxa"/>
              <w:left w:w="40" w:type="dxa"/>
              <w:bottom w:w="40" w:type="dxa"/>
              <w:right w:w="40" w:type="dxa"/>
            </w:tcMar>
            <w:vAlign w:val="center"/>
          </w:tcPr>
          <w:p w14:paraId="2264909F" w14:textId="77777777" w:rsidR="00DE01DC" w:rsidRPr="002445A1" w:rsidRDefault="00DE01DC" w:rsidP="00E34BCF">
            <w:pPr>
              <w:pStyle w:val="berschrift7"/>
            </w:pPr>
            <w:r w:rsidRPr="002445A1">
              <w:t>243</w:t>
            </w:r>
          </w:p>
        </w:tc>
      </w:tr>
      <w:tr w:rsidR="00DE01DC" w14:paraId="7F7BBF54" w14:textId="77777777" w:rsidTr="00290FF3">
        <w:trPr>
          <w:cantSplit/>
          <w:trHeight w:hRule="exact" w:val="255"/>
        </w:trPr>
        <w:tc>
          <w:tcPr>
            <w:tcW w:w="1957" w:type="dxa"/>
            <w:vAlign w:val="center"/>
          </w:tcPr>
          <w:p w14:paraId="15227462" w14:textId="77777777" w:rsidR="00DE01DC" w:rsidRPr="002445A1" w:rsidRDefault="00DE01DC" w:rsidP="00E34BCF">
            <w:pPr>
              <w:pStyle w:val="berschrift7"/>
            </w:pPr>
            <w:r w:rsidRPr="002445A1">
              <w:t>2</w:t>
            </w:r>
          </w:p>
        </w:tc>
        <w:tc>
          <w:tcPr>
            <w:tcW w:w="1957" w:type="dxa"/>
            <w:vAlign w:val="center"/>
          </w:tcPr>
          <w:p w14:paraId="65D794B6" w14:textId="77777777" w:rsidR="00DE01DC" w:rsidRPr="002445A1" w:rsidRDefault="00DE01DC" w:rsidP="00E34BCF">
            <w:pPr>
              <w:pStyle w:val="berschrift7"/>
            </w:pPr>
            <w:r w:rsidRPr="002445A1">
              <w:t>18</w:t>
            </w:r>
          </w:p>
        </w:tc>
        <w:tc>
          <w:tcPr>
            <w:tcW w:w="1957" w:type="dxa"/>
            <w:shd w:val="clear" w:color="auto" w:fill="auto"/>
            <w:tcMar>
              <w:top w:w="40" w:type="dxa"/>
              <w:left w:w="40" w:type="dxa"/>
              <w:bottom w:w="40" w:type="dxa"/>
              <w:right w:w="40" w:type="dxa"/>
            </w:tcMar>
            <w:vAlign w:val="center"/>
          </w:tcPr>
          <w:p w14:paraId="1A710467" w14:textId="77777777" w:rsidR="00DE01DC" w:rsidRPr="002445A1" w:rsidRDefault="00DE01DC" w:rsidP="00E34BCF">
            <w:pPr>
              <w:pStyle w:val="berschrift7"/>
            </w:pPr>
            <w:r w:rsidRPr="002445A1">
              <w:t>0.81</w:t>
            </w:r>
          </w:p>
        </w:tc>
        <w:tc>
          <w:tcPr>
            <w:tcW w:w="1957" w:type="dxa"/>
            <w:shd w:val="clear" w:color="auto" w:fill="auto"/>
            <w:tcMar>
              <w:top w:w="40" w:type="dxa"/>
              <w:left w:w="40" w:type="dxa"/>
              <w:bottom w:w="40" w:type="dxa"/>
              <w:right w:w="40" w:type="dxa"/>
            </w:tcMar>
            <w:vAlign w:val="center"/>
          </w:tcPr>
          <w:p w14:paraId="7CC2A7AD" w14:textId="77777777" w:rsidR="00DE01DC" w:rsidRPr="002445A1" w:rsidRDefault="00DE01DC" w:rsidP="00E34BCF">
            <w:pPr>
              <w:pStyle w:val="berschrift7"/>
            </w:pPr>
            <w:r w:rsidRPr="002445A1">
              <w:t>11.9</w:t>
            </w:r>
          </w:p>
        </w:tc>
        <w:tc>
          <w:tcPr>
            <w:tcW w:w="1957" w:type="dxa"/>
            <w:shd w:val="clear" w:color="auto" w:fill="auto"/>
            <w:tcMar>
              <w:top w:w="40" w:type="dxa"/>
              <w:left w:w="40" w:type="dxa"/>
              <w:bottom w:w="40" w:type="dxa"/>
              <w:right w:w="40" w:type="dxa"/>
            </w:tcMar>
            <w:vAlign w:val="center"/>
          </w:tcPr>
          <w:p w14:paraId="52A783E5" w14:textId="77777777" w:rsidR="00DE01DC" w:rsidRPr="002445A1" w:rsidRDefault="00DE01DC" w:rsidP="00E34BCF">
            <w:pPr>
              <w:pStyle w:val="berschrift7"/>
            </w:pPr>
            <w:r w:rsidRPr="002445A1">
              <w:t>225</w:t>
            </w:r>
          </w:p>
        </w:tc>
      </w:tr>
      <w:tr w:rsidR="00DE01DC" w14:paraId="190E2435" w14:textId="77777777" w:rsidTr="00290FF3">
        <w:trPr>
          <w:cantSplit/>
          <w:trHeight w:hRule="exact" w:val="255"/>
        </w:trPr>
        <w:tc>
          <w:tcPr>
            <w:tcW w:w="1957" w:type="dxa"/>
            <w:vAlign w:val="center"/>
          </w:tcPr>
          <w:p w14:paraId="4968033C" w14:textId="77777777" w:rsidR="00DE01DC" w:rsidRPr="002445A1" w:rsidRDefault="00DE01DC" w:rsidP="00E34BCF">
            <w:pPr>
              <w:pStyle w:val="berschrift7"/>
            </w:pPr>
            <w:r w:rsidRPr="002445A1">
              <w:t>3</w:t>
            </w:r>
          </w:p>
        </w:tc>
        <w:tc>
          <w:tcPr>
            <w:tcW w:w="1957" w:type="dxa"/>
            <w:vAlign w:val="center"/>
          </w:tcPr>
          <w:p w14:paraId="3650E93E" w14:textId="77777777" w:rsidR="00DE01DC" w:rsidRPr="002445A1" w:rsidRDefault="00DE01DC" w:rsidP="00E34BCF">
            <w:pPr>
              <w:pStyle w:val="berschrift7"/>
            </w:pPr>
            <w:r w:rsidRPr="002445A1">
              <w:t>18</w:t>
            </w:r>
          </w:p>
        </w:tc>
        <w:tc>
          <w:tcPr>
            <w:tcW w:w="1957" w:type="dxa"/>
            <w:shd w:val="clear" w:color="auto" w:fill="auto"/>
            <w:tcMar>
              <w:top w:w="40" w:type="dxa"/>
              <w:left w:w="40" w:type="dxa"/>
              <w:bottom w:w="40" w:type="dxa"/>
              <w:right w:w="40" w:type="dxa"/>
            </w:tcMar>
            <w:vAlign w:val="center"/>
          </w:tcPr>
          <w:p w14:paraId="5910BE32" w14:textId="77777777" w:rsidR="00DE01DC" w:rsidRPr="002445A1" w:rsidRDefault="00DE01DC" w:rsidP="00E34BCF">
            <w:pPr>
              <w:pStyle w:val="berschrift7"/>
            </w:pPr>
            <w:r w:rsidRPr="002445A1">
              <w:t>0.81</w:t>
            </w:r>
          </w:p>
        </w:tc>
        <w:tc>
          <w:tcPr>
            <w:tcW w:w="1957" w:type="dxa"/>
            <w:shd w:val="clear" w:color="auto" w:fill="auto"/>
            <w:tcMar>
              <w:top w:w="40" w:type="dxa"/>
              <w:left w:w="40" w:type="dxa"/>
              <w:bottom w:w="40" w:type="dxa"/>
              <w:right w:w="40" w:type="dxa"/>
            </w:tcMar>
            <w:vAlign w:val="center"/>
          </w:tcPr>
          <w:p w14:paraId="725D79B9" w14:textId="77777777" w:rsidR="00DE01DC" w:rsidRPr="002445A1" w:rsidRDefault="00DE01DC" w:rsidP="00E34BCF">
            <w:pPr>
              <w:pStyle w:val="berschrift7"/>
            </w:pPr>
            <w:r w:rsidRPr="002445A1">
              <w:t>27.4</w:t>
            </w:r>
          </w:p>
        </w:tc>
        <w:tc>
          <w:tcPr>
            <w:tcW w:w="1957" w:type="dxa"/>
            <w:shd w:val="clear" w:color="auto" w:fill="auto"/>
            <w:tcMar>
              <w:top w:w="40" w:type="dxa"/>
              <w:left w:w="40" w:type="dxa"/>
              <w:bottom w:w="40" w:type="dxa"/>
              <w:right w:w="40" w:type="dxa"/>
            </w:tcMar>
            <w:vAlign w:val="center"/>
          </w:tcPr>
          <w:p w14:paraId="0713AE30" w14:textId="77777777" w:rsidR="00DE01DC" w:rsidRPr="002445A1" w:rsidRDefault="00DE01DC" w:rsidP="00E34BCF">
            <w:pPr>
              <w:pStyle w:val="berschrift7"/>
            </w:pPr>
            <w:r w:rsidRPr="002445A1">
              <w:t>185</w:t>
            </w:r>
          </w:p>
        </w:tc>
      </w:tr>
      <w:tr w:rsidR="00DE01DC" w14:paraId="25B0DC40" w14:textId="77777777" w:rsidTr="00290FF3">
        <w:trPr>
          <w:cantSplit/>
          <w:trHeight w:hRule="exact" w:val="255"/>
        </w:trPr>
        <w:tc>
          <w:tcPr>
            <w:tcW w:w="1957" w:type="dxa"/>
            <w:vAlign w:val="center"/>
          </w:tcPr>
          <w:p w14:paraId="4E8FC4A5" w14:textId="77777777" w:rsidR="00DE01DC" w:rsidRPr="002445A1" w:rsidRDefault="00DE01DC" w:rsidP="00E34BCF">
            <w:pPr>
              <w:pStyle w:val="berschrift7"/>
            </w:pPr>
            <w:r w:rsidRPr="002445A1">
              <w:t>4</w:t>
            </w:r>
          </w:p>
        </w:tc>
        <w:tc>
          <w:tcPr>
            <w:tcW w:w="1957" w:type="dxa"/>
            <w:vAlign w:val="center"/>
          </w:tcPr>
          <w:p w14:paraId="7C77BB0A" w14:textId="77777777" w:rsidR="00DE01DC" w:rsidRPr="002445A1" w:rsidRDefault="00DE01DC" w:rsidP="00E34BCF">
            <w:pPr>
              <w:pStyle w:val="berschrift7"/>
            </w:pPr>
            <w:r w:rsidRPr="002445A1">
              <w:t>18</w:t>
            </w:r>
          </w:p>
        </w:tc>
        <w:tc>
          <w:tcPr>
            <w:tcW w:w="1957" w:type="dxa"/>
            <w:shd w:val="clear" w:color="auto" w:fill="auto"/>
            <w:tcMar>
              <w:top w:w="40" w:type="dxa"/>
              <w:left w:w="40" w:type="dxa"/>
              <w:bottom w:w="40" w:type="dxa"/>
              <w:right w:w="40" w:type="dxa"/>
            </w:tcMar>
            <w:vAlign w:val="center"/>
          </w:tcPr>
          <w:p w14:paraId="184F6B51" w14:textId="77777777" w:rsidR="00DE01DC" w:rsidRPr="002445A1" w:rsidRDefault="00DE01DC" w:rsidP="00E34BCF">
            <w:pPr>
              <w:pStyle w:val="berschrift7"/>
            </w:pPr>
            <w:r w:rsidRPr="002445A1">
              <w:t>0.81</w:t>
            </w:r>
          </w:p>
        </w:tc>
        <w:tc>
          <w:tcPr>
            <w:tcW w:w="1957" w:type="dxa"/>
            <w:shd w:val="clear" w:color="auto" w:fill="auto"/>
            <w:tcMar>
              <w:top w:w="40" w:type="dxa"/>
              <w:left w:w="40" w:type="dxa"/>
              <w:bottom w:w="40" w:type="dxa"/>
              <w:right w:w="40" w:type="dxa"/>
            </w:tcMar>
            <w:vAlign w:val="center"/>
          </w:tcPr>
          <w:p w14:paraId="39D4BF7E" w14:textId="77777777" w:rsidR="00DE01DC" w:rsidRPr="002445A1" w:rsidRDefault="00DE01DC" w:rsidP="00E34BCF">
            <w:pPr>
              <w:pStyle w:val="berschrift7"/>
            </w:pPr>
            <w:r w:rsidRPr="002445A1">
              <w:t>56.9</w:t>
            </w:r>
          </w:p>
        </w:tc>
        <w:tc>
          <w:tcPr>
            <w:tcW w:w="1957" w:type="dxa"/>
            <w:shd w:val="clear" w:color="auto" w:fill="auto"/>
            <w:tcMar>
              <w:top w:w="40" w:type="dxa"/>
              <w:left w:w="40" w:type="dxa"/>
              <w:bottom w:w="40" w:type="dxa"/>
              <w:right w:w="40" w:type="dxa"/>
            </w:tcMar>
            <w:vAlign w:val="center"/>
          </w:tcPr>
          <w:p w14:paraId="31C3200A" w14:textId="77777777" w:rsidR="00DE01DC" w:rsidRPr="002445A1" w:rsidRDefault="00DE01DC" w:rsidP="00E34BCF">
            <w:pPr>
              <w:pStyle w:val="berschrift7"/>
            </w:pPr>
            <w:r w:rsidRPr="002445A1">
              <w:t>110</w:t>
            </w:r>
          </w:p>
        </w:tc>
      </w:tr>
      <w:tr w:rsidR="00DE01DC" w14:paraId="2B0DF8D3" w14:textId="77777777" w:rsidTr="00290FF3">
        <w:trPr>
          <w:cantSplit/>
          <w:trHeight w:hRule="exact" w:val="255"/>
        </w:trPr>
        <w:tc>
          <w:tcPr>
            <w:tcW w:w="1957" w:type="dxa"/>
            <w:tcBorders>
              <w:bottom w:val="single" w:sz="4" w:space="0" w:color="000000"/>
            </w:tcBorders>
            <w:vAlign w:val="center"/>
          </w:tcPr>
          <w:p w14:paraId="0CFE5B12" w14:textId="77777777" w:rsidR="00DE01DC" w:rsidRPr="002445A1" w:rsidRDefault="00DE01DC" w:rsidP="00E34BCF">
            <w:pPr>
              <w:pStyle w:val="berschrift7"/>
            </w:pPr>
            <w:r w:rsidRPr="002445A1">
              <w:t>5</w:t>
            </w:r>
          </w:p>
        </w:tc>
        <w:tc>
          <w:tcPr>
            <w:tcW w:w="1957" w:type="dxa"/>
            <w:tcBorders>
              <w:bottom w:val="single" w:sz="4" w:space="0" w:color="000000"/>
            </w:tcBorders>
            <w:vAlign w:val="center"/>
          </w:tcPr>
          <w:p w14:paraId="14F87086" w14:textId="77777777" w:rsidR="00DE01DC" w:rsidRPr="002445A1" w:rsidRDefault="00DE01DC" w:rsidP="00E34BCF">
            <w:pPr>
              <w:pStyle w:val="berschrift7"/>
            </w:pPr>
            <w:r w:rsidRPr="002445A1">
              <w:t>18</w:t>
            </w:r>
          </w:p>
        </w:tc>
        <w:tc>
          <w:tcPr>
            <w:tcW w:w="1957" w:type="dxa"/>
            <w:tcBorders>
              <w:bottom w:val="single" w:sz="4" w:space="0" w:color="000000"/>
            </w:tcBorders>
            <w:shd w:val="clear" w:color="auto" w:fill="auto"/>
            <w:tcMar>
              <w:top w:w="40" w:type="dxa"/>
              <w:left w:w="40" w:type="dxa"/>
              <w:bottom w:w="40" w:type="dxa"/>
              <w:right w:w="40" w:type="dxa"/>
            </w:tcMar>
            <w:vAlign w:val="center"/>
          </w:tcPr>
          <w:p w14:paraId="1A0173E3" w14:textId="77777777" w:rsidR="00DE01DC" w:rsidRPr="002445A1" w:rsidRDefault="00DE01DC" w:rsidP="00E34BCF">
            <w:pPr>
              <w:pStyle w:val="berschrift7"/>
            </w:pPr>
            <w:r w:rsidRPr="002445A1">
              <w:t>0.81</w:t>
            </w:r>
          </w:p>
        </w:tc>
        <w:tc>
          <w:tcPr>
            <w:tcW w:w="1957" w:type="dxa"/>
            <w:tcBorders>
              <w:bottom w:val="single" w:sz="4" w:space="0" w:color="000000"/>
            </w:tcBorders>
            <w:shd w:val="clear" w:color="auto" w:fill="auto"/>
            <w:tcMar>
              <w:top w:w="40" w:type="dxa"/>
              <w:left w:w="40" w:type="dxa"/>
              <w:bottom w:w="40" w:type="dxa"/>
              <w:right w:w="40" w:type="dxa"/>
            </w:tcMar>
            <w:vAlign w:val="center"/>
          </w:tcPr>
          <w:p w14:paraId="44C78F93" w14:textId="77777777" w:rsidR="00DE01DC" w:rsidRPr="002445A1" w:rsidRDefault="00DE01DC" w:rsidP="00E34BCF">
            <w:pPr>
              <w:pStyle w:val="berschrift7"/>
            </w:pPr>
            <w:r w:rsidRPr="002445A1">
              <w:t>100</w:t>
            </w:r>
          </w:p>
        </w:tc>
        <w:tc>
          <w:tcPr>
            <w:tcW w:w="1957" w:type="dxa"/>
            <w:tcBorders>
              <w:bottom w:val="single" w:sz="4" w:space="0" w:color="000000"/>
            </w:tcBorders>
            <w:shd w:val="clear" w:color="auto" w:fill="auto"/>
            <w:tcMar>
              <w:top w:w="40" w:type="dxa"/>
              <w:left w:w="40" w:type="dxa"/>
              <w:bottom w:w="40" w:type="dxa"/>
              <w:right w:w="40" w:type="dxa"/>
            </w:tcMar>
            <w:vAlign w:val="center"/>
          </w:tcPr>
          <w:p w14:paraId="36DBD883" w14:textId="77777777" w:rsidR="00DE01DC" w:rsidRPr="002445A1" w:rsidRDefault="00DE01DC" w:rsidP="00E34BCF">
            <w:pPr>
              <w:pStyle w:val="berschrift7"/>
            </w:pPr>
            <w:r w:rsidRPr="002445A1">
              <w:t>0</w:t>
            </w:r>
          </w:p>
        </w:tc>
      </w:tr>
    </w:tbl>
    <w:p w14:paraId="77751556" w14:textId="72A3EB13" w:rsidR="00DE01DC" w:rsidRPr="00AE70BF" w:rsidRDefault="00ED1A84" w:rsidP="00495E9F">
      <w:pPr>
        <w:pStyle w:val="KeinLeerraum"/>
        <w:rPr>
          <w:rFonts w:ascii="Times New Roman" w:hAnsi="Times New Roman"/>
          <w:i w:val="0"/>
        </w:rPr>
      </w:pPr>
      <w:r w:rsidRPr="00AE70BF">
        <w:rPr>
          <w:rFonts w:ascii="Times New Roman" w:hAnsi="Times New Roman"/>
          <w:i w:val="0"/>
        </w:rPr>
        <w:t>The value of the text luminance is derived from an 8-bit image where 0 is defined as black and 255 is defined as white.</w:t>
      </w:r>
    </w:p>
    <w:p w14:paraId="5F1C3178" w14:textId="77777777" w:rsidR="00DE01DC" w:rsidRDefault="00DE01DC" w:rsidP="00DE01DC">
      <w:pPr>
        <w:pStyle w:val="berschrift4"/>
        <w:sectPr w:rsidR="00DE01DC" w:rsidSect="00AE70BF">
          <w:pgSz w:w="11900" w:h="16840"/>
          <w:pgMar w:top="2268" w:right="1134" w:bottom="2268" w:left="1134" w:header="1418" w:footer="1418" w:gutter="0"/>
          <w:cols w:space="340"/>
          <w:titlePg/>
        </w:sectPr>
      </w:pPr>
    </w:p>
    <w:p w14:paraId="0D440948" w14:textId="6E58C8CC" w:rsidR="00DE01DC" w:rsidRPr="00AE70BF" w:rsidRDefault="00DE01DC" w:rsidP="00AA7228">
      <w:pPr>
        <w:pStyle w:val="berschrift4"/>
        <w:spacing w:before="240" w:after="80" w:line="264" w:lineRule="auto"/>
        <w:ind w:firstLine="284"/>
        <w:jc w:val="both"/>
        <w:rPr>
          <w:rFonts w:ascii="Times New Roman" w:hAnsi="Times New Roman"/>
          <w:i w:val="0"/>
          <w:sz w:val="24"/>
          <w:szCs w:val="24"/>
        </w:rPr>
      </w:pPr>
      <w:r w:rsidRPr="00AE70BF">
        <w:rPr>
          <w:rFonts w:ascii="Times New Roman" w:hAnsi="Times New Roman"/>
          <w:i w:val="0"/>
          <w:sz w:val="24"/>
          <w:szCs w:val="24"/>
        </w:rPr>
        <w:t>Analysis</w:t>
      </w:r>
    </w:p>
    <w:p w14:paraId="04D7431F" w14:textId="15A6F1FD" w:rsidR="00DE01DC" w:rsidRDefault="00DE01DC" w:rsidP="00AE70BF">
      <w:pPr>
        <w:pStyle w:val="berschrift6"/>
        <w:ind w:firstLine="284"/>
      </w:pPr>
      <w:r>
        <w:t xml:space="preserve">For each trial, incorrect words (i.e. words that were not correctly read or not read within 60 seconds) were counted manually after the experiment by listening to the recordings. The number of characters of these words were subtracted from the total number of characters of the text in order to get the number of correctly read characters in a given trial. The reading speed was then expressed in correctly read characters per second </w:t>
      </w:r>
      <m:oMath>
        <m:f>
          <m:fPr>
            <m:type m:val="lin"/>
            <m:ctrlPr>
              <w:rPr>
                <w:rFonts w:ascii="Cambria Math" w:hAnsi="Cambria Math"/>
              </w:rPr>
            </m:ctrlPr>
          </m:fPr>
          <m:num>
            <m:r>
              <w:rPr>
                <w:rFonts w:ascii="Cambria Math" w:hAnsi="Cambria Math"/>
              </w:rPr>
              <m:t>c</m:t>
            </m:r>
          </m:num>
          <m:den>
            <m:r>
              <w:rPr>
                <w:rFonts w:ascii="Cambria Math" w:hAnsi="Cambria Math"/>
              </w:rPr>
              <m:t>s</m:t>
            </m:r>
          </m:den>
        </m:f>
      </m:oMath>
      <w:r>
        <w:t>:</w:t>
      </w:r>
    </w:p>
    <w:p w14:paraId="18952899" w14:textId="1999AC8B" w:rsidR="00284976" w:rsidRPr="00284976" w:rsidRDefault="00F82267" w:rsidP="00AE70BF">
      <w:pPr>
        <w:pStyle w:val="berschrift6"/>
        <w:ind w:firstLine="284"/>
      </w:pPr>
      <m:oMath>
        <m:r>
          <m:rPr>
            <m:nor/>
          </m:rPr>
          <w:rPr>
            <w:sz w:val="16"/>
            <w:szCs w:val="16"/>
          </w:rPr>
          <m:t xml:space="preserve">read characters per second </m:t>
        </m:r>
        <m:d>
          <m:dPr>
            <m:begChr m:val="["/>
            <m:endChr m:val="]"/>
            <m:ctrlPr>
              <w:rPr>
                <w:rFonts w:ascii="Cambria Math" w:hAnsi="Cambria Math"/>
                <w:sz w:val="16"/>
                <w:szCs w:val="16"/>
              </w:rPr>
            </m:ctrlPr>
          </m:dPr>
          <m:e>
            <m:f>
              <m:fPr>
                <m:ctrlPr>
                  <w:rPr>
                    <w:rFonts w:ascii="Cambria Math" w:hAnsi="Cambria Math"/>
                    <w:sz w:val="16"/>
                    <w:szCs w:val="16"/>
                  </w:rPr>
                </m:ctrlPr>
              </m:fPr>
              <m:num>
                <m:r>
                  <m:rPr>
                    <m:nor/>
                  </m:rPr>
                  <w:rPr>
                    <w:sz w:val="16"/>
                    <w:szCs w:val="16"/>
                  </w:rPr>
                  <m:t>c</m:t>
                </m:r>
              </m:num>
              <m:den>
                <m:r>
                  <m:rPr>
                    <m:nor/>
                  </m:rPr>
                  <w:rPr>
                    <w:sz w:val="16"/>
                    <w:szCs w:val="16"/>
                  </w:rPr>
                  <m:t>s</m:t>
                </m:r>
              </m:den>
            </m:f>
          </m:e>
        </m:d>
        <m:r>
          <m:rPr>
            <m:nor/>
          </m:rPr>
          <w:rPr>
            <w:sz w:val="16"/>
            <w:szCs w:val="16"/>
          </w:rPr>
          <m:t>=</m:t>
        </m:r>
        <m:f>
          <m:fPr>
            <m:ctrlPr>
              <w:rPr>
                <w:rFonts w:ascii="Cambria Math" w:hAnsi="Cambria Math"/>
                <w:sz w:val="16"/>
                <w:szCs w:val="16"/>
              </w:rPr>
            </m:ctrlPr>
          </m:fPr>
          <m:num>
            <m:r>
              <m:rPr>
                <m:nor/>
              </m:rPr>
              <w:rPr>
                <w:sz w:val="16"/>
                <w:szCs w:val="16"/>
              </w:rPr>
              <m:t xml:space="preserve">total given characters </m:t>
            </m:r>
            <m:d>
              <m:dPr>
                <m:begChr m:val="["/>
                <m:endChr m:val="]"/>
                <m:ctrlPr>
                  <w:rPr>
                    <w:rFonts w:ascii="Cambria Math" w:hAnsi="Cambria Math"/>
                    <w:sz w:val="16"/>
                    <w:szCs w:val="16"/>
                  </w:rPr>
                </m:ctrlPr>
              </m:dPr>
              <m:e>
                <m:r>
                  <m:rPr>
                    <m:nor/>
                  </m:rPr>
                  <w:rPr>
                    <w:sz w:val="16"/>
                    <w:szCs w:val="16"/>
                  </w:rPr>
                  <m:t>c</m:t>
                </m:r>
              </m:e>
            </m:d>
            <m:r>
              <m:rPr>
                <m:nor/>
              </m:rPr>
              <w:rPr>
                <w:sz w:val="16"/>
                <w:szCs w:val="16"/>
              </w:rPr>
              <m:t>-incorrect read characters</m:t>
            </m:r>
            <m:d>
              <m:dPr>
                <m:begChr m:val="["/>
                <m:endChr m:val="]"/>
                <m:ctrlPr>
                  <w:rPr>
                    <w:rFonts w:ascii="Cambria Math" w:hAnsi="Cambria Math"/>
                    <w:sz w:val="16"/>
                    <w:szCs w:val="16"/>
                  </w:rPr>
                </m:ctrlPr>
              </m:dPr>
              <m:e>
                <m:r>
                  <m:rPr>
                    <m:nor/>
                  </m:rPr>
                  <w:rPr>
                    <w:sz w:val="16"/>
                    <w:szCs w:val="16"/>
                  </w:rPr>
                  <m:t>c</m:t>
                </m:r>
              </m:e>
            </m:d>
          </m:num>
          <m:den>
            <m:r>
              <m:rPr>
                <m:nor/>
              </m:rPr>
              <w:rPr>
                <w:sz w:val="16"/>
                <w:szCs w:val="16"/>
              </w:rPr>
              <m:t xml:space="preserve">reading time </m:t>
            </m:r>
            <m:d>
              <m:dPr>
                <m:begChr m:val="["/>
                <m:endChr m:val="]"/>
                <m:ctrlPr>
                  <w:rPr>
                    <w:rFonts w:ascii="Cambria Math" w:hAnsi="Cambria Math"/>
                    <w:sz w:val="16"/>
                    <w:szCs w:val="16"/>
                  </w:rPr>
                </m:ctrlPr>
              </m:dPr>
              <m:e>
                <m:r>
                  <m:rPr>
                    <m:nor/>
                  </m:rPr>
                  <w:rPr>
                    <w:sz w:val="16"/>
                    <w:szCs w:val="16"/>
                  </w:rPr>
                  <m:t>s</m:t>
                </m:r>
              </m:e>
            </m:d>
          </m:den>
        </m:f>
      </m:oMath>
      <w:r w:rsidR="00284976">
        <w:t>.</w:t>
      </w:r>
    </w:p>
    <w:p w14:paraId="6EA16D88" w14:textId="494C758A" w:rsidR="00AB5CD3" w:rsidRDefault="00DE01DC" w:rsidP="00AE70BF">
      <w:pPr>
        <w:pStyle w:val="berschrift6"/>
        <w:ind w:firstLine="284"/>
      </w:pPr>
      <w:r>
        <w:t>For statistical analysis we used a linear mixed effects model with reading speed as dependent variable. Low vision condition (central scotoma, oscillopsia, blur) and level of magnification (14, 18, 22, 28, 35, 44) or contrast (243, 226, 186, 110, 0) were used as independent variables. Subjects were used as random effects. To select between different fitting models (random-intercept, random-slope, or combined) we used Akaike’s Information Criterion (AIC) and chose the best model by the principle ‘smaller-is-better’. F-statistics, p-values and the Bayesian information criterion (BIC) are reported. Statistical significance was assumed if p&lt;0.05. Analyses were performed using the MIXED procedure in SPSS (IBM SPSS Statistics 21).</w:t>
      </w:r>
    </w:p>
    <w:p w14:paraId="7A33DCA1" w14:textId="77777777" w:rsidR="006667A5" w:rsidRPr="00AA7228" w:rsidRDefault="006667A5" w:rsidP="00797B5E">
      <w:pPr>
        <w:pStyle w:val="berschrift3"/>
        <w:spacing w:before="240" w:after="80" w:line="264" w:lineRule="auto"/>
        <w:ind w:firstLine="284"/>
        <w:rPr>
          <w:sz w:val="28"/>
          <w:szCs w:val="28"/>
        </w:rPr>
      </w:pPr>
      <w:r w:rsidRPr="00AA7228">
        <w:rPr>
          <w:sz w:val="28"/>
          <w:szCs w:val="28"/>
        </w:rPr>
        <w:t>Results</w:t>
      </w:r>
    </w:p>
    <w:p w14:paraId="206953D9" w14:textId="43B9712B" w:rsidR="00DE01DC" w:rsidRDefault="006667A5" w:rsidP="00AA7228">
      <w:pPr>
        <w:pStyle w:val="berschrift6"/>
        <w:spacing w:before="0"/>
        <w:ind w:firstLine="284"/>
      </w:pPr>
      <w:r w:rsidRPr="006667A5">
        <w:t xml:space="preserve">The calibration of the low vision condition was chosen such that a letter requiring a Snellen visual acuity of about 20/100 was just visible (see methods for details). To achieve this with a central scotoma, a blanked area with a diameter of 3.16° (range 2.5° – 4.0°) was necessary. For the same vision a blur radius of 329 seconds of arc (range 292 – 438 seconds of arc) was necessary. To induce the same reduction of vision a horizontal movement speed of 1.3Hz (range 1.0 – 1,6Hz) and a vertical movement speed of 2.45Hz (range 2.0 – 2.9Hz) was required. Next we measured reading speed and we found that in all types of simulated low vision reading speed improved with magnification (oscillopsia: F(5,55)=82, p&lt;0.001, BIC=284; blur: F(5,55)=90, p&lt;0.001, BIC=308; central scotoma: F(5,50)=55, p&lt;0.001, BIC=236; figure 2) and in all low vision conditions reading speed improved with better contrast (oscillopsia: F(4,44)=30, p&lt;0.001, BIC=249; blur: F(4,44)=65,p&lt;0.001, BIC=238; central scotoma: F(4,40)=16, p&lt;0.001, BIC=213, figure 3). In contrast to subjects experiencing low vision, the reading speed in subjects with normal vision did neither change with contrast (F(4,12)=0.9, p=0.5, BIC=69) nor with magnification (F(5,15) = 2.4, p = 0.1, BIC=77). At the second but lowest magnification and contrast condition reading speed was similar in all three conditions (magnification: F(2,33)=0.1, p=0.9, BIC=167; contrast: F(2,33)=1.0, p=0.4, BIC=154), indicating that all types of low vision led to a comparable </w:t>
      </w:r>
      <w:r w:rsidRPr="006667A5">
        <w:lastRenderedPageBreak/>
        <w:t>impairment of reading at this particular contrast and magnification. We found that the reading speed with the highest magnification was similar to the reading speed measured in normal viewing conditions (F(1,37)=3, p=0.1, BIC=177) and it was significantly better than the reading speed with the highest contrast (F(1,68)=72, p&lt;0.001, BIC=328). The reading speed with the latter was significantly below the reading speed measured in normal viewing conditions (F(3,35)=9.8, p&lt;0.001, BIC=176).</w:t>
      </w:r>
    </w:p>
    <w:p w14:paraId="3C374A00" w14:textId="63FFCA62" w:rsidR="006667A5" w:rsidRDefault="006667A5" w:rsidP="00AE70BF">
      <w:pPr>
        <w:pStyle w:val="berschrift6"/>
        <w:ind w:firstLine="284"/>
      </w:pPr>
      <w:r w:rsidRPr="006667A5">
        <w:t xml:space="preserve">Importantly we found a significant interaction term of magnification and low vision condition (F(2,193)=8.2, p&lt;0.001,BIC=947), showing that the effect of magnification on reading is significantly different among the three </w:t>
      </w:r>
      <w:r w:rsidRPr="006667A5">
        <w:t>conditions: Little increase in magnitude led to the most improvement of reading speed if low vision was induced by blur, where the benefit plateaued at a font size of 28 pixels. In contrast, low vision induced by a central scotoma showed a more gradual increase of reading speed with increased magnitude, while the effect of magnification</w:t>
      </w:r>
      <w:r>
        <w:t xml:space="preserve"> </w:t>
      </w:r>
      <w:r w:rsidRPr="006667A5">
        <w:t>on low vision induced by text movement was at an intermediate level. Unlike for magnification we found that the interaction term of contrast and low vision condition showed no significance, indicating that the benefit of reading speed from enhanced contrast is not significantly different between the three low vision conditions (F(2,158)=0.9, p=0.39, BIC=897).</w:t>
      </w:r>
    </w:p>
    <w:p w14:paraId="2DD9C230" w14:textId="77777777" w:rsidR="00DB4377" w:rsidRDefault="00DB4377" w:rsidP="00AE70BF">
      <w:pPr>
        <w:spacing w:before="120" w:after="80" w:line="264" w:lineRule="auto"/>
        <w:ind w:firstLine="284"/>
        <w:jc w:val="both"/>
        <w:rPr>
          <w:lang w:val="en-GB"/>
        </w:rPr>
        <w:sectPr w:rsidR="00DB4377" w:rsidSect="00DB4377">
          <w:type w:val="continuous"/>
          <w:pgSz w:w="11900" w:h="16840"/>
          <w:pgMar w:top="2268" w:right="1134" w:bottom="2268" w:left="1134" w:header="1418" w:footer="1418" w:gutter="0"/>
          <w:cols w:num="2" w:space="340"/>
          <w:titlePg/>
        </w:sectPr>
      </w:pPr>
    </w:p>
    <w:p w14:paraId="6703FAE0" w14:textId="77777777" w:rsidR="00DB4377" w:rsidRPr="00DB4377" w:rsidRDefault="00DB4377" w:rsidP="00DB4377">
      <w:pPr>
        <w:rPr>
          <w:lang w:val="en-GB"/>
        </w:rPr>
      </w:pPr>
    </w:p>
    <w:p w14:paraId="279E2F2E" w14:textId="77777777" w:rsidR="00CB728A" w:rsidRDefault="00CB728A" w:rsidP="00777806">
      <w:pPr>
        <w:pStyle w:val="Untertitel"/>
        <w:sectPr w:rsidR="00CB728A" w:rsidSect="00DB4377">
          <w:type w:val="continuous"/>
          <w:pgSz w:w="11900" w:h="16840"/>
          <w:pgMar w:top="2268" w:right="1134" w:bottom="2268" w:left="1134" w:header="1418" w:footer="1418" w:gutter="0"/>
          <w:cols w:space="340"/>
          <w:titlePg/>
        </w:sectPr>
      </w:pPr>
    </w:p>
    <w:p w14:paraId="019C07B2" w14:textId="41A5B3E8" w:rsidR="00CB728A" w:rsidRPr="00AE70BF" w:rsidRDefault="00865452" w:rsidP="00495E9F">
      <w:pPr>
        <w:pStyle w:val="Untertitel"/>
        <w:rPr>
          <w:rFonts w:ascii="Times New Roman" w:hAnsi="Times New Roman"/>
          <w:i w:val="0"/>
        </w:rPr>
      </w:pPr>
      <w:r>
        <w:rPr>
          <w:noProof/>
          <w:lang w:val="de-CH" w:eastAsia="de-CH"/>
        </w:rPr>
        <w:drawing>
          <wp:anchor distT="0" distB="107950" distL="114300" distR="114300" simplePos="0" relativeHeight="251659776" behindDoc="0" locked="0" layoutInCell="1" allowOverlap="1" wp14:anchorId="22F53788" wp14:editId="28C951E1">
            <wp:simplePos x="0" y="0"/>
            <wp:positionH relativeFrom="column">
              <wp:posOffset>-288290</wp:posOffset>
            </wp:positionH>
            <wp:positionV relativeFrom="paragraph">
              <wp:posOffset>301625</wp:posOffset>
            </wp:positionV>
            <wp:extent cx="6464935" cy="2933065"/>
            <wp:effectExtent l="0" t="0" r="0" b="635"/>
            <wp:wrapTopAndBottom/>
            <wp:docPr id="4" name="Grafik 4" descr="C:\Users\micha\AppData\Local\Microsoft\Windows\INetCache\Content.Word\combined times new roman optimized for 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AppData\Local\Microsoft\Windows\INetCache\Content.Word\combined times new roman optimized for word.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64935" cy="2933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7806" w:rsidRPr="00AE70BF">
        <w:rPr>
          <w:rFonts w:ascii="Times New Roman" w:hAnsi="Times New Roman"/>
          <w:i w:val="0"/>
        </w:rPr>
        <w:t>Figure 2</w:t>
      </w:r>
      <w:r w:rsidR="00AE70BF">
        <w:rPr>
          <w:rFonts w:ascii="Times New Roman" w:hAnsi="Times New Roman"/>
          <w:i w:val="0"/>
        </w:rPr>
        <w:t xml:space="preserve">. </w:t>
      </w:r>
      <w:r w:rsidR="00777806" w:rsidRPr="00AE70BF">
        <w:rPr>
          <w:rFonts w:ascii="Times New Roman" w:hAnsi="Times New Roman"/>
          <w:i w:val="0"/>
        </w:rPr>
        <w:t>The effect of magnification on reading speed</w:t>
      </w:r>
      <w:r w:rsidR="00CB728A" w:rsidRPr="00AE70BF">
        <w:rPr>
          <w:rFonts w:ascii="Times New Roman" w:hAnsi="Times New Roman"/>
          <w:i w:val="0"/>
        </w:rPr>
        <w:t>.</w:t>
      </w:r>
    </w:p>
    <w:p w14:paraId="53AD084D" w14:textId="02478724" w:rsidR="00CB728A" w:rsidRDefault="00CB728A" w:rsidP="00865452">
      <w:pPr>
        <w:pStyle w:val="Untertitel"/>
        <w:sectPr w:rsidR="00CB728A" w:rsidSect="00CB728A">
          <w:type w:val="continuous"/>
          <w:pgSz w:w="11900" w:h="16840"/>
          <w:pgMar w:top="2268" w:right="1134" w:bottom="2268" w:left="1134" w:header="1418" w:footer="1418" w:gutter="0"/>
          <w:cols w:num="2" w:space="340"/>
          <w:titlePg/>
        </w:sectPr>
      </w:pPr>
      <w:r w:rsidRPr="00AE70BF">
        <w:rPr>
          <w:rFonts w:ascii="Times New Roman" w:hAnsi="Times New Roman"/>
          <w:i w:val="0"/>
        </w:rPr>
        <w:t>Figure 3</w:t>
      </w:r>
      <w:r w:rsidR="00AE70BF">
        <w:rPr>
          <w:rFonts w:ascii="Times New Roman" w:hAnsi="Times New Roman"/>
          <w:i w:val="0"/>
        </w:rPr>
        <w:t xml:space="preserve">. </w:t>
      </w:r>
      <w:r w:rsidR="00AE70BF" w:rsidRPr="00AE70BF">
        <w:rPr>
          <w:rFonts w:ascii="Times New Roman" w:hAnsi="Times New Roman"/>
          <w:i w:val="0"/>
        </w:rPr>
        <w:t>The effect of contrast enhancement on reading speed</w:t>
      </w:r>
      <w:r w:rsidR="00AE70BF" w:rsidRPr="00495E9F">
        <w:t>.</w:t>
      </w:r>
      <w:r w:rsidRPr="00AE70BF">
        <w:rPr>
          <w:rFonts w:ascii="Times New Roman" w:hAnsi="Times New Roman"/>
          <w:i w:val="0"/>
        </w:rPr>
        <w:br/>
      </w:r>
    </w:p>
    <w:p w14:paraId="7602E02E" w14:textId="514AE7A6" w:rsidR="00CB728A" w:rsidRDefault="00CB728A" w:rsidP="00865452">
      <w:pPr>
        <w:pStyle w:val="berschrift3"/>
        <w:spacing w:before="0" w:after="0"/>
        <w:jc w:val="both"/>
        <w:sectPr w:rsidR="00CB728A" w:rsidSect="00DB4377">
          <w:type w:val="continuous"/>
          <w:pgSz w:w="11900" w:h="16840"/>
          <w:pgMar w:top="2268" w:right="1134" w:bottom="2268" w:left="1134" w:header="1418" w:footer="1418" w:gutter="0"/>
          <w:cols w:space="340"/>
          <w:titlePg/>
        </w:sectPr>
      </w:pPr>
    </w:p>
    <w:p w14:paraId="7D85DA1F" w14:textId="77777777" w:rsidR="00865452" w:rsidRDefault="00865452" w:rsidP="00865452">
      <w:pPr>
        <w:pStyle w:val="KeinLeerraum"/>
        <w:spacing w:after="0"/>
        <w:rPr>
          <w:rFonts w:ascii="Times New Roman" w:hAnsi="Times New Roman"/>
          <w:i w:val="0"/>
        </w:rPr>
      </w:pPr>
    </w:p>
    <w:p w14:paraId="43EBF294" w14:textId="796A492A" w:rsidR="00ED1A84" w:rsidRPr="00865452" w:rsidRDefault="00CB728A" w:rsidP="00495E9F">
      <w:pPr>
        <w:pStyle w:val="KeinLeerraum"/>
        <w:rPr>
          <w:rFonts w:ascii="Times New Roman" w:hAnsi="Times New Roman"/>
          <w:i w:val="0"/>
        </w:rPr>
      </w:pPr>
      <w:r w:rsidRPr="00865452">
        <w:rPr>
          <w:rFonts w:ascii="Times New Roman" w:hAnsi="Times New Roman"/>
          <w:i w:val="0"/>
        </w:rPr>
        <w:t>Six magnification levels were tested with normal vision (●), simulated blurred vision (▼), simulated oscillopsia (■) and simulated central scotoma (▲). Reading speed improved with magnification in all low vision conditions, while with normal vision reading speed remained at a maximum. The effect of magnification depended on the low vision type. Error bars indicate standard error of the mean.</w:t>
      </w:r>
    </w:p>
    <w:p w14:paraId="60F8E50A" w14:textId="77777777" w:rsidR="00865452" w:rsidRDefault="00865452" w:rsidP="00495E9F">
      <w:pPr>
        <w:pStyle w:val="KeinLeerraum"/>
        <w:rPr>
          <w:rFonts w:ascii="Times New Roman" w:hAnsi="Times New Roman"/>
          <w:i w:val="0"/>
        </w:rPr>
      </w:pPr>
    </w:p>
    <w:p w14:paraId="6E74597C" w14:textId="77777777" w:rsidR="00865452" w:rsidRDefault="00865452" w:rsidP="00865452">
      <w:pPr>
        <w:pStyle w:val="KeinLeerraum"/>
        <w:spacing w:after="0"/>
        <w:rPr>
          <w:rFonts w:ascii="Times New Roman" w:hAnsi="Times New Roman"/>
          <w:i w:val="0"/>
        </w:rPr>
      </w:pPr>
    </w:p>
    <w:p w14:paraId="23AA8FAB" w14:textId="05321C4D" w:rsidR="00CB728A" w:rsidRPr="00865452" w:rsidRDefault="00CB728A" w:rsidP="00495E9F">
      <w:pPr>
        <w:pStyle w:val="KeinLeerraum"/>
        <w:rPr>
          <w:rFonts w:ascii="Times New Roman" w:hAnsi="Times New Roman"/>
          <w:i w:val="0"/>
        </w:rPr>
      </w:pPr>
      <w:r w:rsidRPr="00865452">
        <w:rPr>
          <w:rFonts w:ascii="Times New Roman" w:hAnsi="Times New Roman"/>
          <w:i w:val="0"/>
        </w:rPr>
        <w:t>Five contrast levels were tested with normal vision (●), simulated blurred vision (▼), simulated oscillopsia (</w:t>
      </w:r>
      <w:r w:rsidRPr="00865452">
        <w:rPr>
          <w:rFonts w:ascii="Times New Roman" w:hAnsi="Times New Roman"/>
          <w:i w:val="0"/>
          <w:color w:val="808080" w:themeColor="background1" w:themeShade="80"/>
        </w:rPr>
        <w:t>■</w:t>
      </w:r>
      <w:r w:rsidRPr="00865452">
        <w:rPr>
          <w:rFonts w:ascii="Times New Roman" w:hAnsi="Times New Roman"/>
          <w:i w:val="0"/>
        </w:rPr>
        <w:t>) and simulated central scotoma (▲). As for magnification, the reading speed improved with enhanced contrast in all low vision conditions but not for normal vision. The effect of enhanced contrast was not statistically significant between the different low vision conditions. The maximal reading speed with the highest contrast remained below the normal reading speed. Error bars indicate standard error of the mean.</w:t>
      </w:r>
    </w:p>
    <w:p w14:paraId="31D5ACFE" w14:textId="77777777" w:rsidR="00CB728A" w:rsidRDefault="00CB728A" w:rsidP="00ED1A84">
      <w:pPr>
        <w:jc w:val="both"/>
        <w:sectPr w:rsidR="00CB728A" w:rsidSect="00CB728A">
          <w:type w:val="continuous"/>
          <w:pgSz w:w="11900" w:h="16840"/>
          <w:pgMar w:top="2268" w:right="1134" w:bottom="2268" w:left="1134" w:header="1418" w:footer="1418" w:gutter="0"/>
          <w:cols w:num="2" w:space="340"/>
          <w:titlePg/>
        </w:sectPr>
      </w:pPr>
    </w:p>
    <w:p w14:paraId="48D148BA" w14:textId="774C5283" w:rsidR="00DB4377" w:rsidRPr="00DB4377" w:rsidRDefault="00DB4377" w:rsidP="00ED1A84">
      <w:pPr>
        <w:jc w:val="both"/>
        <w:sectPr w:rsidR="00DB4377" w:rsidRPr="00DB4377" w:rsidSect="00DB4377">
          <w:type w:val="continuous"/>
          <w:pgSz w:w="11900" w:h="16840"/>
          <w:pgMar w:top="2268" w:right="1134" w:bottom="2268" w:left="1134" w:header="1418" w:footer="1418" w:gutter="0"/>
          <w:cols w:space="340"/>
          <w:titlePg/>
        </w:sectPr>
      </w:pPr>
    </w:p>
    <w:p w14:paraId="2BDDB0AD" w14:textId="5E22C780" w:rsidR="000A4D66" w:rsidRPr="00865452" w:rsidRDefault="000A4D66" w:rsidP="00865452">
      <w:pPr>
        <w:pStyle w:val="berschrift3"/>
        <w:spacing w:before="0" w:after="80" w:line="264" w:lineRule="auto"/>
        <w:ind w:firstLine="284"/>
        <w:rPr>
          <w:sz w:val="28"/>
          <w:szCs w:val="28"/>
        </w:rPr>
      </w:pPr>
      <w:r w:rsidRPr="00865452">
        <w:rPr>
          <w:sz w:val="28"/>
          <w:szCs w:val="28"/>
        </w:rPr>
        <w:lastRenderedPageBreak/>
        <w:t>Discussion</w:t>
      </w:r>
    </w:p>
    <w:p w14:paraId="66DDFEBC" w14:textId="77777777" w:rsidR="000A4D66" w:rsidRDefault="000A4D66" w:rsidP="00AE70BF">
      <w:pPr>
        <w:pStyle w:val="berschrift6"/>
        <w:ind w:firstLine="284"/>
      </w:pPr>
      <w:r w:rsidRPr="006D2E6C">
        <w:t>We found that artificially induced low vision led to reduced reading speed that could be improved with both magnification and better contrast. We found a near normal reading speed with the highest magnification but not with the best contrast in all types of simulated low vision. Importantly we found that the effect of magnification significantly depended on the type of low vision: The best effect of magnification was found for blur associated low vision, followed by low vision associated with text motion. The least effect was found for subjects with a simulated central scotoma. Contrast enhancement on the other hand, showed benefits that were independent from the type of vision loss.</w:t>
      </w:r>
    </w:p>
    <w:p w14:paraId="6D824DDB" w14:textId="77777777" w:rsidR="000A4D66" w:rsidRPr="006D2E6C" w:rsidRDefault="000A4D66" w:rsidP="00AE70BF">
      <w:pPr>
        <w:pStyle w:val="berschrift6"/>
        <w:ind w:firstLine="284"/>
      </w:pPr>
      <w:r>
        <w:t xml:space="preserve">Even though the reading speed with small text size was not different in the three conditions, the same increase in magnification led a bigger effect for blur associated low vision than for central scotoma and nystagmus. This observation is to our knowledge unprecedented and the reasons for this are unknown. We speculate that the rate limiting factors for reading may be different in the three conditions and these factors may respond differently to magnification. For example, two point discrimination may be the rate limiting step in the blur condition, which prevents to differentiate the letter  “U” from the letter “O”  for example. A small increase in size will enable this differentiation and thus facilitate reading. In contrast to blur, the number of obscured letters may be critical for reading with a central scotoma. Possibly the magnification required two recognize more letters of a word is more than the magnification required to improve two point discrimination. Similar speculations could be made for oscillopsia and reading with nystagmus.  </w:t>
      </w:r>
    </w:p>
    <w:p w14:paraId="3AF1C96A" w14:textId="31996F06" w:rsidR="000A4D66" w:rsidRPr="006D2E6C" w:rsidRDefault="000A4D66" w:rsidP="00AE70BF">
      <w:pPr>
        <w:pStyle w:val="berschrift6"/>
        <w:ind w:firstLine="284"/>
      </w:pPr>
      <w:r w:rsidRPr="006D2E6C">
        <w:t>Where data is available, our results correspond well with findings from patients, where too a benefit on reading speed was found with magnification</w:t>
      </w:r>
      <w:r>
        <w:t xml:space="preserve"> </w:t>
      </w:r>
      <w:r w:rsidRPr="006D2E6C">
        <w:fldChar w:fldCharType="begin"/>
      </w:r>
      <w:r>
        <w:instrText xml:space="preserve"> ADDIN ZOTERO_ITEM CSL_CITATION {"citationID":"rhimmscn2","properties":{"formattedCitation":"(Legge, Rubin, Pelli, &amp; Schleske, 1985)","plainCitation":"(Legge, Rubin, Pelli, &amp; Schleske, 1985)"},"citationItems":[{"id":144,"uris":["http://zotero.org/groups/568925/items/DK6STATN"],"uri":["http://zotero.org/groups/568925/items/DK6STATN"],"itemData":{"id":144,"type":"article-journal","title":"Psychophysics of reading--II. Low vision","container-title":"Vision Research","page":"253-265","volume":"25","issue":"2","source":"PubMed","abstract":"Very little is known about the effects of visual impairment on reading. We used psychophysical methods to study reading by 16 low-vision observers. Reading rates were measured for text scanned across the face of a TV monitor while varying parameters that are likely to be important in low vision: angular character size, number of characters in the field, number of dots composing each character, contrast polarity (white-on-black vs black-on-white text), and character spacing. Despite diverse pathologies and degrees of vision loss in our sample, several major generalizations emerged. There is a wide variation in peak reading rates among low-vision observers, but 64% of the variance can be accounted for by two major distinctions: intact central fields vs central-field loss and cloudy vs clear ocular media. Peak reading rates for observers with central-field loss were very low (median 25 words/minute), while peak reading rates for observers with intact central fields were at least 90 words/minute (median 130 words/minute). Most low-vision readers require magnification to obtain characters of optimal size. Sloan M acuity was a better predictor of optimal character size than Snellen acuity, accounting for 72% of the variance. Low-vision reading is similar to normal reading in several respects. For example, both show the same dependence on the number of characters in the field. Our results provide estimates of the best reading performance to be expected from low-vision observers with characteristic forms of vision loss, and the stimulus parameters necessary for optimal performance. These results will be useful in the development of clinical tests of low vision, and in the design of low-vision reading aids.","ISSN":"0042-6989","note":"PMID: 4013092","journalAbbreviation":"Vision Res.","language":"eng","author":[{"family":"Legge","given":"G. E."},{"family":"Rubin","given":"G. S."},{"family":"Pelli","given":"D. G."},{"family":"Schleske","given":"M. M."}],"issued":{"date-parts":[["1985"]]}}}],"schema":"https://github.com/citation-style-language/schema/raw/master/csl-citation.json"} </w:instrText>
      </w:r>
      <w:r w:rsidRPr="006D2E6C">
        <w:fldChar w:fldCharType="separate"/>
      </w:r>
      <w:r w:rsidRPr="00767704">
        <w:t>(Legge, Rubin, Pelli, &amp; Schleske, 1985)</w:t>
      </w:r>
      <w:r w:rsidRPr="006D2E6C">
        <w:fldChar w:fldCharType="end"/>
      </w:r>
      <w:r w:rsidRPr="006D2E6C">
        <w:t xml:space="preserve">. While we found a near normal reading speed with the highest magnification for all low vision conditions, Legge </w:t>
      </w:r>
      <w:r w:rsidRPr="006D2E6C">
        <w:rPr>
          <w:i/>
        </w:rPr>
        <w:t>et al.</w:t>
      </w:r>
      <w:r w:rsidRPr="006D2E6C">
        <w:t xml:space="preserve"> found near normal reading speed only in patients with intact central vision while patients with loss of central vision only reached a median maximal reading speed of 25 words/minute</w:t>
      </w:r>
      <w:r>
        <w:t xml:space="preserve"> </w:t>
      </w:r>
      <w:r w:rsidRPr="006D2E6C">
        <w:fldChar w:fldCharType="begin"/>
      </w:r>
      <w:r>
        <w:instrText xml:space="preserve"> ADDIN ZOTERO_ITEM CSL_CITATION {"citationID":"24f67tfqsl","properties":{"formattedCitation":"(Legge et al., 1985)","plainCitation":"(Legge et al., 1985)"},"citationItems":[{"id":144,"uris":["http://zotero.org/groups/568925/items/DK6STATN"],"uri":["http://zotero.org/groups/568925/items/DK6STATN"],"itemData":{"id":144,"type":"article-journal","title":"Psychophysics of reading--II. Low vision","container-title":"Vision Research","page":"253-265","volume":"25","issue":"2","source":"PubMed","abstract":"Very little is known about the effects of visual impairment on reading. We used psychophysical methods to study reading by 16 low-vision observers. Reading rates were measured for text scanned across the face of a TV monitor while varying parameters that are likely to be important in low vision: angular character size, number of characters in the field, number of dots composing each character, contrast polarity (white-on-black vs black-on-white text), and character spacing. Despite diverse pathologies and degrees of vision loss in our sample, several major generalizations emerged. There is a wide variation in peak reading rates among low-vision observers, but 64% of the variance can be accounted for by two major distinctions: intact central fields vs central-field loss and cloudy vs clear ocular media. Peak reading rates for observers with central-field loss were very low (median 25 words/minute), while peak reading rates for observers with intact central fields were at least 90 words/minute (median 130 words/minute). Most low-vision readers require magnification to obtain characters of optimal size. Sloan M acuity was a better predictor of optimal character size than Snellen acuity, accounting for 72% of the variance. Low-vision reading is similar to normal reading in several respects. For example, both show the same dependence on the number of characters in the field. Our results provide estimates of the best reading performance to be expected from low-vision observers with characteristic forms of vision loss, and the stimulus parameters necessary for optimal performance. These results will be useful in the development of clinical tests of low vision, and in the design of low-vision reading aids.","ISSN":"0042-6989","note":"PMID: 4013092","journalAbbreviation":"Vision Res.","language":"eng","author":[{"family":"Legge","given":"G. E."},{"family":"Rubin","given":"G. S."},{"family":"Pelli","given":"D. G."},{"family":"Schleske","given":"M. M."}],"issued":{"date-parts":[["1985"]]}}}],"schema":"https://github.com/citation-style-language/schema/raw/master/csl-citation.json"} </w:instrText>
      </w:r>
      <w:r w:rsidRPr="006D2E6C">
        <w:fldChar w:fldCharType="separate"/>
      </w:r>
      <w:r w:rsidRPr="00767704">
        <w:t>(Legge et al., 1985)</w:t>
      </w:r>
      <w:r w:rsidRPr="006D2E6C">
        <w:fldChar w:fldCharType="end"/>
      </w:r>
      <w:r w:rsidRPr="006D2E6C">
        <w:t>. Letters with font size between 12° and 24° were used in the latter condition, while the font size was about 2° in our study. Thus our results may only be applied to patients without loss of central vision as an optimal font size be</w:t>
      </w:r>
      <w:r w:rsidRPr="006D2E6C">
        <w:t>yond 2° is usually associated with reduced maximal reading speed</w:t>
      </w:r>
      <w:r>
        <w:t xml:space="preserve"> </w:t>
      </w:r>
      <w:r w:rsidRPr="006D2E6C">
        <w:fldChar w:fldCharType="begin"/>
      </w:r>
      <w:r>
        <w:instrText xml:space="preserve"> ADDIN ZOTERO_ITEM CSL_CITATION {"citationID":"27fi8t34kd","properties":{"formattedCitation":"(Legge &amp; Bigelow, 2011)","plainCitation":"(Legge &amp; Bigelow, 2011)"},"citationItems":[{"id":157,"uris":["http://zotero.org/groups/568925/items/6Z2DH8WR"],"uri":["http://zotero.org/groups/568925/items/6Z2DH8WR"],"itemData":{"id":157,"type":"article-journal","title":"Does print size matter for reading? A review of findings from vision science and typography","container-title":"Journal of Vision","page":"8-8","volume":"11","issue":"5","source":"CrossRef","DOI":"10.1167/11.5.8","ISSN":"1534-7362","shortTitle":"Does print size matter for reading?","language":"en","author":[{"family":"Legge","given":"G. E."},{"family":"Bigelow","given":"C. A."}],"issued":{"date-parts":[["2011",8,9]]}}}],"schema":"https://github.com/citation-style-language/schema/raw/master/csl-citation.json"} </w:instrText>
      </w:r>
      <w:r w:rsidRPr="006D2E6C">
        <w:fldChar w:fldCharType="separate"/>
      </w:r>
      <w:r w:rsidRPr="00767704">
        <w:t>(Legge &amp; Bigelow, 2011)</w:t>
      </w:r>
      <w:r w:rsidRPr="006D2E6C">
        <w:fldChar w:fldCharType="end"/>
      </w:r>
      <w:r w:rsidRPr="006D2E6C">
        <w:t>. The finding of near normal reading speed with the highest simulated magnification in all simulated low vision types confirms our previous finding of near normal reading speed in both patients with nystagmus and simulated nystagmus</w:t>
      </w:r>
      <w:r>
        <w:t xml:space="preserve"> </w:t>
      </w:r>
      <w:r w:rsidRPr="006D2E6C">
        <w:fldChar w:fldCharType="begin"/>
      </w:r>
      <w:r>
        <w:instrText xml:space="preserve"> ADDIN ZOTERO_ITEM CSL_CITATION {"citationID":"rjmifmesa","properties":{"formattedCitation":"(Dysli &amp; Abegg, 2016)","plainCitation":"(Dysli &amp; Abegg, 2016)"},"citationItems":[{"id":169,"uris":["http://zotero.org/groups/568925/items/6GGNCQFZ"],"uri":["http://zotero.org/groups/568925/items/6GGNCQFZ"],"itemData":{"id":169,"type":"article-journal","title":"Nystagmus Does Not Limit Reading Ability in Albinism","container-title":"PloS One","page":"e0158815","volume":"11","issue":"7","source":"PubMed","abstract":"PURPOSE: Subjects with albinism usually suffer from nystagmus and reduced visual acuity, which may impair reading performance. The contribution of nystagmus to decreased reading ability is not known. Low vision and nystagmus may have an additive effect. We aimed to address this question by motion compensation of the nystagmus in affected subjects and by simulating nystagmus in healthy controls.\nMETHODS: Reading speed and eye movements were assessed in 9 subjects with nystagmus associated with albinism and in 12 healthy controls. We compared the reading ability with steady word presentation and with words presented on a gaze contingent display where words move in parallel to the nystagmus and thus correct for the nystagmus. As the control, healthy subjects were asked to read words and texts in steady reading conditions as well as text passages that moved in a pattern similar to nystagmus.\nRESULTS: Correcting nystagmus with a gaze contingent display neither improved nor reduced the reading speed for single words. Subjects with nystagmus and healthy participants achieved comparable reading speed when reading steady texts. However, movement of text in healthy controls caused a significantly reduced reading speed and more regressive saccades.\nCONCLUSIONS: Our results argue against nystagmus as the rate limiting factor for reading speed when words were presented in high enough magnification and support the notion that other sensory visual impairments associated with albinism (for example reduced visual acuity) might be the primary causes for reading impairment.","DOI":"10.1371/journal.pone.0158815","ISSN":"1932-6203","note":"PMID: 27391149\nPMCID: PMC4938398","journalAbbreviation":"PLoS ONE","language":"eng","author":[{"family":"Dysli","given":"Muriel"},{"family":"Abegg","given":"Mathias"}],"issued":{"date-parts":[["2016"]]}}}],"schema":"https://github.com/citation-style-language/schema/raw/master/csl-citation.json"} </w:instrText>
      </w:r>
      <w:r w:rsidRPr="006D2E6C">
        <w:fldChar w:fldCharType="separate"/>
      </w:r>
      <w:r w:rsidRPr="00767704">
        <w:t>(Dysli &amp; Abegg, 2016)</w:t>
      </w:r>
      <w:r w:rsidRPr="006D2E6C">
        <w:fldChar w:fldCharType="end"/>
      </w:r>
      <w:r w:rsidRPr="006D2E6C">
        <w:t>. In another study by Barot et. al. about reading speed in 71 patients with infantile nystagmus normal reading speed was found for most patients if texts were provided with optimal font size. Only the group of patients (n=12) with visual acuity below or equal 20/80 showed slightly reduced reading speed</w:t>
      </w:r>
      <w:r>
        <w:t xml:space="preserve"> </w:t>
      </w:r>
      <w:r w:rsidRPr="006D2E6C">
        <w:fldChar w:fldCharType="begin"/>
      </w:r>
      <w:r>
        <w:instrText xml:space="preserve"> ADDIN ZOTERO_ITEM CSL_CITATION {"citationID":"29dhaetnbu","properties":{"formattedCitation":"(Barot, McLean, Gottlob, &amp; Proudlock, 2013)","plainCitation":"(Barot, McLean, Gottlob, &amp; Proudlock, 2013)"},"citationItems":[{"id":167,"uris":["http://zotero.org/groups/568925/items/U2F8B3G7"],"uri":["http://zotero.org/groups/568925/items/U2F8B3G7"],"itemData":{"id":167,"type":"article-journal","title":"Reading performance in infantile nystagmus","container-title":"Ophthalmology","page":"1232-1238","volume":"120","issue":"6","source":"PubMed","abstract":"OBJECTIVE: To characterize reading deficits in infantile nystagmus (IN), to determine optimal font sizes for reading in IN, and to investigate whether visual acuity (VA) and severity of nystagmus are good indicators of reading performance in IN.\nDESIGN: Prospective cross-sectional study.\nPARTICIPANTS AND CONTROLS: Seventy-one participants with IN (37 idiopathic, 34 with albinism) and 20 age-matched controls.\nMETHODS: Reading performance was assessed using Radner reading charts and was compared with near logarithm of the minimum angle of resolution (logMAR) VA, nystagmus intensity, and foveation characteristics as quantified using eye movement recordings.\nMAIN OUTCOME MEASURES: Reading acuity (smallest readable font size), maximum reading speed, critical print size (font size below which reading is suboptimal), near logMAR VA, nystagmus intensity, and foveation characteristics (using the eXpanded Nystagmus Acuity Function).\nRESULTS: Using optimal reading conditions, maximum reading speeds were 18.8% slower in albinism and 14.7% slower in idiopathic IN patients compared with controls. Reading acuities were significantly worse (P&lt;0.001) in IN patients compared with controls. Also, the range of font sizes over which reading speeds were less than the optimum were much larger in IN patients compared with controls (P&lt;0.001). Reading acuity was correlated strongly to near VA (r(2) = 0.74 albinism, r(2) = 0.55 idiopathic), but was better than near VA in participants with poor VA. Near VA was a poor predictor of maximum reading speed. Nystagmus intensity and foveation were poor indicators of both reading acuity and maximum reading speed.\nCONCLUSIONS: Maximum reading speeds can be near normal in IN when optimal font sizes are provided, even in individuals with poor VA or intense nystagmus. However, reading performance in IN is acutely sensitive to font size limitations. Font sizes for optimal reading speeds in IN may be as much as 6 logMAR lines worse than the near VA.\nFINANCIAL DISCLOSURE(S): The author(s) have no proprietary or commercial interest in any materials discussed in this article.","DOI":"10.1016/j.ophtha.2012.11.032","ISSN":"1549-4713","note":"PMID: 23462273","journalAbbreviation":"Ophthalmology","language":"eng","author":[{"family":"Barot","given":"Niraj"},{"family":"McLean","given":"Rebecca J."},{"family":"Gottlob","given":"Irene"},{"family":"Proudlock","given":"Frank A."}],"issued":{"date-parts":[["2013",6]]}}}],"schema":"https://github.com/citation-style-language/schema/raw/master/csl-citation.json"} </w:instrText>
      </w:r>
      <w:r w:rsidRPr="006D2E6C">
        <w:fldChar w:fldCharType="separate"/>
      </w:r>
      <w:r w:rsidRPr="00767704">
        <w:t>(Barot, McLean, Gottlob, &amp; Proudlock, 2013)</w:t>
      </w:r>
      <w:r w:rsidRPr="006D2E6C">
        <w:fldChar w:fldCharType="end"/>
      </w:r>
      <w:r w:rsidRPr="006D2E6C">
        <w:t>. Again, all these findings indicate that up on a certain amount of visual impairment reading speed is not limited if text is presented in optimal conditions</w:t>
      </w:r>
      <w:r>
        <w:t xml:space="preserve"> </w:t>
      </w:r>
      <w:r w:rsidRPr="006D2E6C">
        <w:fldChar w:fldCharType="begin"/>
      </w:r>
      <w:r>
        <w:instrText xml:space="preserve"> ADDIN ZOTERO_ITEM CSL_CITATION {"citationID":"1bpk3p8k7h","properties":{"formattedCitation":"(Legge et al., 1985)","plainCitation":"(Legge et al., 1985)"},"citationItems":[{"id":144,"uris":["http://zotero.org/groups/568925/items/DK6STATN"],"uri":["http://zotero.org/groups/568925/items/DK6STATN"],"itemData":{"id":144,"type":"article-journal","title":"Psychophysics of reading--II. Low vision","container-title":"Vision Research","page":"253-265","volume":"25","issue":"2","source":"PubMed","abstract":"Very little is known about the effects of visual impairment on reading. We used psychophysical methods to study reading by 16 low-vision observers. Reading rates were measured for text scanned across the face of a TV monitor while varying parameters that are likely to be important in low vision: angular character size, number of characters in the field, number of dots composing each character, contrast polarity (white-on-black vs black-on-white text), and character spacing. Despite diverse pathologies and degrees of vision loss in our sample, several major generalizations emerged. There is a wide variation in peak reading rates among low-vision observers, but 64% of the variance can be accounted for by two major distinctions: intact central fields vs central-field loss and cloudy vs clear ocular media. Peak reading rates for observers with central-field loss were very low (median 25 words/minute), while peak reading rates for observers with intact central fields were at least 90 words/minute (median 130 words/minute). Most low-vision readers require magnification to obtain characters of optimal size. Sloan M acuity was a better predictor of optimal character size than Snellen acuity, accounting for 72% of the variance. Low-vision reading is similar to normal reading in several respects. For example, both show the same dependence on the number of characters in the field. Our results provide estimates of the best reading performance to be expected from low-vision observers with characteristic forms of vision loss, and the stimulus parameters necessary for optimal performance. These results will be useful in the development of clinical tests of low vision, and in the design of low-vision reading aids.","ISSN":"0042-6989","note":"PMID: 4013092","journalAbbreviation":"Vision Res.","language":"eng","author":[{"family":"Legge","given":"G. E."},{"family":"Rubin","given":"G. S."},{"family":"Pelli","given":"D. G."},{"family":"Schleske","given":"M. M."}],"issued":{"date-parts":[["1985"]]}}}],"schema":"https://github.com/citation-style-language/schema/raw/master/csl-citation.json"} </w:instrText>
      </w:r>
      <w:r w:rsidRPr="006D2E6C">
        <w:fldChar w:fldCharType="separate"/>
      </w:r>
      <w:r w:rsidRPr="00767704">
        <w:t>(Legge et al., 1985)</w:t>
      </w:r>
      <w:r w:rsidRPr="006D2E6C">
        <w:fldChar w:fldCharType="end"/>
      </w:r>
      <w:r w:rsidRPr="006D2E6C">
        <w:t xml:space="preserve">. </w:t>
      </w:r>
    </w:p>
    <w:p w14:paraId="68C8AEEA" w14:textId="77777777" w:rsidR="000A4D66" w:rsidRPr="006D2E6C" w:rsidRDefault="000A4D66" w:rsidP="00AE70BF">
      <w:pPr>
        <w:pStyle w:val="berschrift6"/>
        <w:ind w:firstLine="284"/>
      </w:pPr>
      <w:r w:rsidRPr="006D2E6C">
        <w:t>Also with regard to contrast our data agree with data obtained from patients. We too found an improved reading speed with increased contrast as others had found in patients</w:t>
      </w:r>
      <w:r>
        <w:t xml:space="preserve"> </w:t>
      </w:r>
      <w:r w:rsidRPr="006D2E6C">
        <w:fldChar w:fldCharType="begin"/>
      </w:r>
      <w:r>
        <w:instrText xml:space="preserve"> ADDIN ZOTERO_ITEM CSL_CITATION {"citationID":"RTptnTeW","properties":{"formattedCitation":"(Giacomelli et al., 2010; G. S. Rubin &amp; Legge, 1989)","plainCitation":"(Giacomelli et al., 2010; G. S. Rubin &amp; Legge, 1989)"},"citationItems":[{"id":148,"uris":["http://zotero.org/groups/568925/items/UVZIJ4QZ"],"uri":["http://zotero.org/groups/568925/items/UVZIJ4QZ"],"itemData":{"id":148,"type":"article-journal","title":"Contrast reduction and reading: assessment and reliability with the Reading Explorer test","container-title":"European Journal of Ophthalmology","page":"389-396","volume":"20","issue":"2","source":"PubMed","abstract":"PURPOSE: To investigate the reliability of the Reading Explorer (REX) charts and to assess the impact of text contrast reduction (1.5 cycle/degree) on reading speed in subjects with normal and low vision.\nMETHODS: Standard visual acuity (ETDRS charts), reading speed (MNread charts), and contrast sensitivity (Pelli-Robson charts) measurements were obtained in 3 groups of subjects stratified by visual acuity level in the better eye from 0.0 to 1.0 logMAR, with intermediate cutoffs at 0.3 and 0.6 logMAR. Measurements of reading speed for decreasing levels of text contrast were obtained with the REX charts using a 1.5 cycle/degree text.\nRESULTS: Since in many patients with lower vision a plateau of maximum reading speed across different levels of text contrast was not found, reliability indexes were computed for average reading speed and reading contrast threshold. In the group with lower visual acuity, 95% limits of agreement were +/-0.134 log word/minute and +/-0.175 log contrast sensitivity, suggesting good reliability. The proportion of subjects with a 20% loss of reading speed from 90% to 45% text contrast was estimated to be 1/3 at 0.6 logMAR visual acuity level and 2/3 at 1.0 logMAR.\nCONCLUSIONS: The adverse effect of decreased text contrast, which may be found in ordinary reading material, on the reading performance of subjects with advanced and initial low vision is probably underestimated. The REX test proved to be a reliable investigation tool for this phenomenon.","ISSN":"1120-6721","note":"PMID: 19882511","shortTitle":"Contrast reduction and reading","journalAbbreviation":"Eur J Ophthalmol","language":"eng","author":[{"family":"Giacomelli","given":"Giovanni"},{"family":"Volpe","given":"Roberto"},{"family":"Virgili","given":"Gianni"},{"family":"Farini","given":"Alessandro"},{"family":"Arrighi","given":"Roberto"},{"family":"Tarli-Barbieri","given":"Chiara"},{"family":"Mencucci","given":"Rita"},{"family":"Menchini","given":"Ugo"}],"issued":{"date-parts":[["2010",4]]}}},{"id":141,"uris":["http://zotero.org/groups/568925/items/CH9N6TA5"],"uri":["http://zotero.org/groups/568925/items/CH9N6TA5"],"itemData":{"id":141,"type":"article-journal","title":"Psychophysics of reading. VI--The role of contrast in low vision","container-title":"Vision Research","page":"79-91","volume":"29","issue":"1","source":"PubMed","abstract":"The effect of contrast on reading performance was measured in 19 low-vision observers with a wide range of visual disorders and degrees of vision loss. The observers read text composed of 6 deg letters, ranging in contrast from 0.96 down to contrast threshold for reading. Reading performance was characterized by two parameters: peak reading rate is the reading rate at maximum contrast, and critical contrast is the contrast at which reading rate drops to half its maximum value. Peak reading rates were lower in observers with central field loss than in observers with intact central vision. In 16 of 19 cases, critical contrasts were higher for low-vision observers than for normal observers (averaging 3.9 times higher), indicating a decreased tolerance to contrast reduction. Values of critical contrast were closely linked to contrast sensitivity for letters (r = 0.87), but did not vary systematically with type of vision loss. Five observers read white-on-black text faster than black-on-white at both high and low contrasts. Four of the five had cloudy ocular media. We attribute this contrast polarity effect to abnormal light scatter in eyes with cloudy media. We examined the hypothesis that our low-vision observers' deviation from normal performance could be characterized (1) by a contrast scaling factor representing an attenuation of effective contrast and (2) that this scale factor could be identified with reduced contrast sensitivity. Such a description provided a good account for subjects with cloudy ocular media, where contrast attenuation results from intraocular light scatter. It provided a first order, but incomplete account for subjects with field loss where contrast attenuation is related to contrast sensitivity losses due to neural factors.","ISSN":"0042-6989","note":"PMID: 2788957","journalAbbreviation":"Vision Res.","language":"eng","author":[{"family":"Rubin","given":"G. S."},{"family":"Legge","given":"G. E."}],"issued":{"date-parts":[["1989"]]}}}],"schema":"https://github.com/citation-style-language/schema/raw/master/csl-citation.json"} </w:instrText>
      </w:r>
      <w:r w:rsidRPr="006D2E6C">
        <w:fldChar w:fldCharType="separate"/>
      </w:r>
      <w:r w:rsidRPr="00767704">
        <w:t>(Giacomelli et al., 2010; G. S. Rubin &amp; Legge, 1989)</w:t>
      </w:r>
      <w:r w:rsidRPr="006D2E6C">
        <w:fldChar w:fldCharType="end"/>
      </w:r>
      <w:r w:rsidRPr="006D2E6C">
        <w:t>. Data from patients showed that the effect of contrast enhancement depended on individual contrast sensitivity and that it is independent of the type of low vision</w:t>
      </w:r>
      <w:r>
        <w:t xml:space="preserve"> </w:t>
      </w:r>
      <w:r w:rsidRPr="006D2E6C">
        <w:fldChar w:fldCharType="begin"/>
      </w:r>
      <w:r>
        <w:instrText xml:space="preserve"> ADDIN ZOTERO_ITEM CSL_CITATION {"citationID":"18rj65umdj","properties":{"formattedCitation":"(G. S. Rubin &amp; Legge, 1989)","plainCitation":"(G. S. Rubin &amp; Legge, 1989)"},"citationItems":[{"id":141,"uris":["http://zotero.org/groups/568925/items/CH9N6TA5"],"uri":["http://zotero.org/groups/568925/items/CH9N6TA5"],"itemData":{"id":141,"type":"article-journal","title":"Psychophysics of reading. VI--The role of contrast in low vision","container-title":"Vision Research","page":"79-91","volume":"29","issue":"1","source":"PubMed","abstract":"The effect of contrast on reading performance was measured in 19 low-vision observers with a wide range of visual disorders and degrees of vision loss. The observers read text composed of 6 deg letters, ranging in contrast from 0.96 down to contrast threshold for reading. Reading performance was characterized by two parameters: peak reading rate is the reading rate at maximum contrast, and critical contrast is the contrast at which reading rate drops to half its maximum value. Peak reading rates were lower in observers with central field loss than in observers with intact central vision. In 16 of 19 cases, critical contrasts were higher for low-vision observers than for normal observers (averaging 3.9 times higher), indicating a decreased tolerance to contrast reduction. Values of critical contrast were closely linked to contrast sensitivity for letters (r = 0.87), but did not vary systematically with type of vision loss. Five observers read white-on-black text faster than black-on-white at both high and low contrasts. Four of the five had cloudy ocular media. We attribute this contrast polarity effect to abnormal light scatter in eyes with cloudy media. We examined the hypothesis that our low-vision observers' deviation from normal performance could be characterized (1) by a contrast scaling factor representing an attenuation of effective contrast and (2) that this scale factor could be identified with reduced contrast sensitivity. Such a description provided a good account for subjects with cloudy ocular media, where contrast attenuation results from intraocular light scatter. It provided a first order, but incomplete account for subjects with field loss where contrast attenuation is related to contrast sensitivity losses due to neural factors.","ISSN":"0042-6989","note":"PMID: 2788957","journalAbbreviation":"Vision Res.","language":"eng","author":[{"family":"Rubin","given":"G. S."},{"family":"Legge","given":"G. E."}],"issued":{"date-parts":[["1989"]]}}}],"schema":"https://github.com/citation-style-language/schema/raw/master/csl-citation.json"} </w:instrText>
      </w:r>
      <w:r w:rsidRPr="006D2E6C">
        <w:fldChar w:fldCharType="separate"/>
      </w:r>
      <w:r w:rsidRPr="00767704">
        <w:t>(G. S. Rubin &amp; Legge, 1989)</w:t>
      </w:r>
      <w:r w:rsidRPr="006D2E6C">
        <w:fldChar w:fldCharType="end"/>
      </w:r>
      <w:r w:rsidRPr="006D2E6C">
        <w:t>. These clinical results correspond well to our finding of an absent effect of the type of low vision on contrast enhancement. Giacomelli et al. found that contrast reduction at a given text size led to more pronounced impairment of reading in patients with advanced low vision than in patients with mild low vision</w:t>
      </w:r>
      <w:r>
        <w:t xml:space="preserve"> </w:t>
      </w:r>
      <w:r w:rsidRPr="006D2E6C">
        <w:fldChar w:fldCharType="begin"/>
      </w:r>
      <w:r>
        <w:instrText xml:space="preserve"> ADDIN ZOTERO_ITEM CSL_CITATION {"citationID":"1mvhja8t40","properties":{"formattedCitation":"(Giacomelli et al., 2010)","plainCitation":"(Giacomelli et al., 2010)"},"citationItems":[{"id":148,"uris":["http://zotero.org/groups/568925/items/UVZIJ4QZ"],"uri":["http://zotero.org/groups/568925/items/UVZIJ4QZ"],"itemData":{"id":148,"type":"article-journal","title":"Contrast reduction and reading: assessment and reliability with the Reading Explorer test","container-title":"European Journal of Ophthalmology","page":"389-396","volume":"20","issue":"2","source":"PubMed","abstract":"PURPOSE: To investigate the reliability of the Reading Explorer (REX) charts and to assess the impact of text contrast reduction (1.5 cycle/degree) on reading speed in subjects with normal and low vision.\nMETHODS: Standard visual acuity (ETDRS charts), reading speed (MNread charts), and contrast sensitivity (Pelli-Robson charts) measurements were obtained in 3 groups of subjects stratified by visual acuity level in the better eye from 0.0 to 1.0 logMAR, with intermediate cutoffs at 0.3 and 0.6 logMAR. Measurements of reading speed for decreasing levels of text contrast were obtained with the REX charts using a 1.5 cycle/degree text.\nRESULTS: Since in many patients with lower vision a plateau of maximum reading speed across different levels of text contrast was not found, reliability indexes were computed for average reading speed and reading contrast threshold. In the group with lower visual acuity, 95% limits of agreement were +/-0.134 log word/minute and +/-0.175 log contrast sensitivity, suggesting good reliability. The proportion of subjects with a 20% loss of reading speed from 90% to 45% text contrast was estimated to be 1/3 at 0.6 logMAR visual acuity level and 2/3 at 1.0 logMAR.\nCONCLUSIONS: The adverse effect of decreased text contrast, which may be found in ordinary reading material, on the reading performance of subjects with advanced and initial low vision is probably underestimated. The REX test proved to be a reliable investigation tool for this phenomenon.","ISSN":"1120-6721","note":"PMID: 19882511","shortTitle":"Contrast reduction and reading","journalAbbreviation":"Eur J Ophthalmol","language":"eng","author":[{"family":"Giacomelli","given":"Giovanni"},{"family":"Volpe","given":"Roberto"},{"family":"Virgili","given":"Gianni"},{"family":"Farini","given":"Alessandro"},{"family":"Arrighi","given":"Roberto"},{"family":"Tarli-Barbieri","given":"Chiara"},{"family":"Mencucci","given":"Rita"},{"family":"Menchini","given":"Ugo"}],"issued":{"date-parts":[["2010",4]]}}}],"schema":"https://github.com/citation-style-language/schema/raw/master/csl-citation.json"} </w:instrText>
      </w:r>
      <w:r w:rsidRPr="006D2E6C">
        <w:fldChar w:fldCharType="separate"/>
      </w:r>
      <w:r w:rsidRPr="00767704">
        <w:t>(Giacomelli et al., 2010)</w:t>
      </w:r>
      <w:r w:rsidRPr="006D2E6C">
        <w:fldChar w:fldCharType="end"/>
      </w:r>
      <w:r w:rsidRPr="006D2E6C">
        <w:t>, thus suggesting that contrast depends on the amount of visual loss. We found that contrast affected reading speed barely if no low vision was present. In a low vision situation, i.e. about 20/100, reduced contrast affected reading significantly however. Both findings indicate that patients with low vision have a smaller bandwidth of contrast where optimal reading is possible than subjects with normal vision.</w:t>
      </w:r>
    </w:p>
    <w:p w14:paraId="75EB24D1" w14:textId="77777777" w:rsidR="000A4D66" w:rsidRDefault="000A4D66" w:rsidP="00AE70BF">
      <w:pPr>
        <w:pStyle w:val="berschrift6"/>
        <w:ind w:firstLine="284"/>
      </w:pPr>
      <w:r w:rsidRPr="006D2E6C">
        <w:t>Simulating visual impairment, especially simulating central field loss with the technique of gaze contingent display has been used by many researchers in the past. Research has been conducted on visual search with central scotoma</w:t>
      </w:r>
      <w:r>
        <w:t xml:space="preserve"> </w:t>
      </w:r>
      <w:r w:rsidRPr="006D2E6C">
        <w:fldChar w:fldCharType="begin"/>
      </w:r>
      <w:r>
        <w:instrText xml:space="preserve"> ADDIN ZOTERO_ITEM CSL_CITATION {"citationID":"9QFfso1z","properties":{"formattedCitation":"(Geringswald &amp; Pollmann, 2015; Walsh &amp; Liu, 2014)","plainCitation":"(Geringswald &amp; Pollmann, 2015; Walsh &amp; Liu, 2014)"},"citationItems":[{"id":160,"uris":["http://zotero.org/groups/568925/items/XUVIEF58"],"uri":["http://zotero.org/groups/568925/items/XUVIEF58"],"itemData":{"id":160,"type":"article-journal","title":"Central and peripheral vision loss differentially affects contextual cueing in visual search","container-title":"Journal of Experimental Psychology. Learning, Memory, and Cognition","page":"1485-1496","volume":"41","issue":"5","source":"PubMed","abstract":"Visual search for targets in repeated displays is more efficient than search for the same targets in random distractor layouts. Previous work has shown that this contextual cueing is severely impaired under central vision loss. Here, we investigated whether central vision loss, simulated with gaze-contingent displays, prevents the incidental learning of contextual cues or the expression of learning, that is, the guidance of search by learned target-distractor configurations. Visual search with a central scotoma reduced contextual cueing both with respect to search times and gaze parameters. However, when the scotoma was subsequently removed, contextual cueing was observed in a comparable magnitude as for controls who had searched without scotoma simulation throughout the experiment. This indicated that search with a central scotoma did not prevent incidental context learning, but interfered with search guidance by learned contexts. We discuss the role of visuospatial working memory load as source of this interference. In contrast to central vision loss, peripheral vision loss was expected to prevent spatial configuration learning itself, because the restricted search window did not allow the integration of invariant local configurations with the global display layout. This expectation was confirmed in that visual search with a simulated peripheral scotoma eliminated contextual cueing not only in the initial learning phase with scotoma, but also in the subsequent test phase without scotoma.","DOI":"10.1037/xlm0000117","ISSN":"1939-1285","note":"PMID: 25867615","journalAbbreviation":"J Exp Psychol Learn Mem Cogn","language":"eng","author":[{"family":"Geringswald","given":"Franziska"},{"family":"Pollmann","given":"Stefan"}],"issued":{"date-parts":[["2015",9]]}}},{"id":161,"uris":["http://zotero.org/groups/568925/items/3GKXTCTW"],"uri":["http://zotero.org/groups/568925/items/3GKXTCTW"],"itemData":{"id":161,"type":"article-journal","title":"Adaptation to a simulated central scotoma during visual search training","container-title":"Vision Research","page":"75-86","volume":"96","source":"PubMed","abstract":"Patients with a central scotoma usually use a preferred retinal locus (PRL) consistently in daily activities. The selection process and time course of the PRL development are not well understood. We used a gaze-contingent display to simulate an isotropic central scotoma in normal subjects while they were practicing a difficult visual search task. As compared to foveal search, initial exposure to the simulated scotoma resulted in prolonged search reaction time, many more fixations and unorganized eye movements during search. By the end of a 1782-trial training with the simulated scotoma, the search performance improved to within 25% of normal foveal search. Accompanying the performance improvement, there were also fewer fixations, fewer repeated fixations in the same area of the search stimulus and a clear tendency of using one area near the border of the scotoma to identify the search target. The results were discussed in relation to natural development of PRL in central scotoma patients and potential visual training protocols to facilitate PRL development.","DOI":"10.1016/j.visres.2014.01.005","ISSN":"1878-5646","note":"PMID: 24456805","journalAbbreviation":"Vision Res.","language":"eng","author":[{"family":"Walsh","given":"David V."},{"family":"Liu","given":"Lei"}],"issued":{"date-parts":[["2014",3]]}}}],"schema":"https://github.com/citation-style-language/schema/raw/master/csl-citation.json"} </w:instrText>
      </w:r>
      <w:r w:rsidRPr="006D2E6C">
        <w:fldChar w:fldCharType="separate"/>
      </w:r>
      <w:r w:rsidRPr="00767704">
        <w:t>(Geringswald &amp; Pollmann, 2015; Walsh &amp; Liu, 2014)</w:t>
      </w:r>
      <w:r w:rsidRPr="006D2E6C">
        <w:fldChar w:fldCharType="end"/>
      </w:r>
      <w:r w:rsidRPr="006D2E6C">
        <w:t>, visual sensitivity in peripheral vision</w:t>
      </w:r>
      <w:r>
        <w:t xml:space="preserve"> </w:t>
      </w:r>
      <w:r w:rsidRPr="006D2E6C">
        <w:fldChar w:fldCharType="begin"/>
      </w:r>
      <w:r>
        <w:instrText xml:space="preserve"> ADDIN ZOTERO_ITEM CSL_CITATION {"citationID":"2pgdb8qa7j","properties":{"formattedCitation":"(Johnson &amp; Gurnsey, 2010)","plainCitation":"(Johnson &amp; Gurnsey, 2010)"},"citationItems":[{"id":162,"uris":["http://zotero.org/groups/568925/items/4AAN9BRT"],"uri":["http://zotero.org/groups/568925/items/4AAN9BRT"],"itemData":{"id":162,"type":"article-journal","title":"Size scaling compensates for sensitivity loss produced by a simulated central scotoma in a shape-from-texture task","container-title":"Journal of Vision","page":"18","volume":"10","issue":"12","source":"PubMed","abstract":"Studies of eccentricity-dependent sensitivity loss typically require participants to maintain fixation while making judgments about stimuli presented at a range of sizes and eccentricities. However, training participants to fixate can prove difficult, and as stimulus size increases, they become poorly localized and may even encroach on the fovea. In the present experiment, we controlled eccentricity of stimulus presentation using a simulated central scotoma of variable size. Participants were asked to perform a 27-alternative forced-choice shape-from-texture task in the presence of a simulated scotoma, with stimulus size and scotoma radius as the independent variables. The resulting psychometric functions for each simulated scotoma were shifted versions of each other on a log size axis. Therefore, stimulus magnification was sufficient to equate sensitivity to shape from texture for all scotoma radii. Increasing scotoma radius also disrupts eye movements, producing increases in fixation frequency and duration, as well as saccade length.","DOI":"10.1167/10.12.18","ISSN":"1534-7362","note":"PMID: 21047750","journalAbbreviation":"J Vis","language":"eng","author":[{"family":"Johnson","given":"Aaron"},{"family":"Gurnsey","given":"Rick"}],"issued":{"date-parts":[["2010"]]}}}],"schema":"https://github.com/citation-style-language/schema/raw/master/csl-citation.json"} </w:instrText>
      </w:r>
      <w:r w:rsidRPr="006D2E6C">
        <w:fldChar w:fldCharType="separate"/>
      </w:r>
      <w:r w:rsidRPr="00767704">
        <w:t>(Johnson &amp; Gurnsey, 2010)</w:t>
      </w:r>
      <w:r w:rsidRPr="006D2E6C">
        <w:fldChar w:fldCharType="end"/>
      </w:r>
      <w:r w:rsidRPr="006D2E6C">
        <w:t xml:space="preserve"> or on reading with central scotoma</w:t>
      </w:r>
      <w:r>
        <w:t xml:space="preserve"> </w:t>
      </w:r>
      <w:r w:rsidRPr="006D2E6C">
        <w:fldChar w:fldCharType="begin"/>
      </w:r>
      <w:r>
        <w:instrText xml:space="preserve"> ADDIN ZOTERO_ITEM CSL_CITATION {"citationID":"WnlwUWzP","properties":{"unsorted":true,"formattedCitation":"(Bowers, Woods, &amp; Peli, 2004; Harvey &amp; Walker, 2014)","plainCitation":"(Bowers, Woods, &amp; Peli, 2004; Harvey &amp; Walker, 2014)"},"citationItems":[{"id":165,"uris":["http://zotero.org/groups/568925/items/J3XIH5A9"],"uri":["http://zotero.org/groups/568925/items/J3XIH5A9"],"itemData":{"id":165,"type":"article-journal","title":"Preferred retinal locus and reading rate with four dynamic text presentation formats","container-title":"Optometry and Vision Science: Official Publication of the American Academy of Optometry","page":"205-213","volume":"81","issue":"3","source":"PubMed","abstract":"BACKGROUND: Electronic display devices hold the potential to improve access to written material by people with low vision. For those with central field loss, the optimal form of electronic text presentation may vary according to the location of the preferred retinal locus, but this has never been investigated. In this study, we examined the relationship between preferred retinal locus location and reading rate for four electronic display formats (rapid serial visual presentation, horizontal scroll, vertical scroll, and page).\nMETHODS: Short sentences were presented in each format to 35 low-vision (most with central field loss) and 14 age-matched control subjects. Subjects read aloud to determine maximum oral reading rate and read silently to determine preferred silent reading rate.\nRESULTS: With the exception of page format, maximum oral reading rates were faster than silent preferred reading rates for both groups of subjects. For the low-vision group, there was no significant difference in maximum oral reading rates between the four display formats; and when reading at a preferred silent rate, page format was faster than the other three formats. Though page format was read more quickly, half of the low-vision subjects preferred the horizontal-scroll format. Contrary to our predictions, there was no significant effect of preferred retinal locus location (vertical vs. lateral) on reading rate and no significant interaction between preferred retinal locus location and display format.\nCONCLUSIONS: The differences between maximum oral and preferred silent reading rates and the lack of a relationship between reading rates and preferred display format reinforce the importance of patient preference in the evaluation and selection of a device or display format during rehabilitation.","ISSN":"1040-5488","note":"PMID: 15017180","journalAbbreviation":"Optom Vis Sci","language":"eng","author":[{"family":"Bowers","given":"Alex R."},{"family":"Woods","given":"Russell L."},{"family":"Peli","given":"Eli"}],"issued":{"date-parts":[["2004",3]]}}},{"id":163,"uris":["http://zotero.org/groups/568925/items/AP2VDGW4"],"uri":["http://zotero.org/groups/568925/items/AP2VDGW4"],"itemData":{"id":163,"type":"article-journal","title":"Reading with peripheral vision: A comparison of reading dynamic scrolling and static text with a simulated central scotoma","container-title":"Vision Research","page":"54-60","volume":"98","source":"ScienceDirect","abstract":"Horizontally scrolling text is, in theory, ideally suited to enhance viewing strategies recommended to improve reading performance under conditions of central vision loss such as macular disease, although it is largely unproven in this regard. This study investigated if the use of scrolling text produced an observable improvement in reading performed under conditions of eccentric viewing in an artificial scotoma paradigm. Participants (n = 17) read scrolling and static text with a central artificial scotoma controlled by an eye-tracker. There was an improvement in measures of reading accuracy, and adherence to eccentric viewing strategies with scrolling, compared to static, text. These findings illustrate the potential benefits of scrolling text as a potential reading aid for those with central vision loss.","DOI":"10.1016/j.visres.2014.03.009","ISSN":"0042-6989","shortTitle":"Reading with peripheral vision","journalAbbreviation":"Vision Research","author":[{"family":"Harvey","given":"Hannah"},{"family":"Walker","given":"Robin"}],"issued":{"date-parts":[["2014"]],"season":"Mai"}}}],"schema":"https://github.com/citation-style-language/schema/raw/master/csl-citation.json"} </w:instrText>
      </w:r>
      <w:r w:rsidRPr="006D2E6C">
        <w:fldChar w:fldCharType="separate"/>
      </w:r>
      <w:r w:rsidRPr="00767704">
        <w:t>(Bowers, Woods, &amp; Peli, 2004; Harvey &amp; Walker, 2014)</w:t>
      </w:r>
      <w:r w:rsidRPr="006D2E6C">
        <w:fldChar w:fldCharType="end"/>
      </w:r>
      <w:r w:rsidRPr="006D2E6C">
        <w:t xml:space="preserve">. There is virtually no literature on the effect of magnification and contrast on reading in simulated low vision however. In </w:t>
      </w:r>
      <w:r w:rsidRPr="006D2E6C">
        <w:lastRenderedPageBreak/>
        <w:t>one study of Fine &amp; Rubin reading speed was measured with different magnifications in three subjects with simulated central scotoma, simulated cataract and both combined</w:t>
      </w:r>
      <w:r>
        <w:t xml:space="preserve"> </w:t>
      </w:r>
      <w:r>
        <w:fldChar w:fldCharType="begin"/>
      </w:r>
      <w:r>
        <w:instrText xml:space="preserve"> ADDIN ZOTERO_ITEM CSL_CITATION {"citationID":"1sb1liqrno","properties":{"formattedCitation":"(Fine &amp; Rubin, 1999)","plainCitation":"(Fine &amp; Rubin, 1999)"},"citationItems":[{"id":149,"uris":["http://zotero.org/groups/568925/items/6RTID8FX"],"uri":["http://zotero.org/groups/568925/items/6RTID8FX"],"itemData":{"id":149,"type":"article-journal","title":"The effects of simulated cataract on reading with normal vision and simulated central scotoma","container-title":"Vision Research","page":"4274-4285","volume":"39","issue":"25","source":"ScienceDirect","abstract":"Reading rates are slower for persons with low vision than for normally-sighted persons. This study investigated the change in reading performance and reading eye movements when we simulated the two most common causes of low vision — central field loss and cataract — and their combination (scotoma+cataract). Three subjects read sentences with each of these simulated impairments at five different letter sizes. They required larger letters to read with the cataract or scotoma than they did with normal vision, and larger still to read with scotoma+cataract; the change in eye movements relative to normal vision was similar across conditions. When reading large letters (1.61°), the cataract had almost no effect, while the scotoma and scotoma+cataract reduced reading rate for two of the subjects. The cataract had a greater impact on performance relative to normal vision for these same two subjects, while for the third subject the cataract had a greater impact with the scotoma in place. Cataract extraction tends to be postponed in patients with central field loss because it is not perceived to be beneficial. The findings from this study, as well as others, suggest that patients with central field loss would benefit from cataract extraction.","DOI":"10.1016/S0042-6989(99)00132-7","ISSN":"0042-6989","journalAbbreviation":"Vision Research","author":[{"family":"Fine","given":"Elisabeth M"},{"family":"Rubin","given":"Gary S"}],"issued":{"date-parts":[["1999"]],"season":"Dezember"}}}],"schema":"https://github.com/citation-style-language/schema/raw/master/csl-citation.json"} </w:instrText>
      </w:r>
      <w:r>
        <w:fldChar w:fldCharType="separate"/>
      </w:r>
      <w:r w:rsidRPr="00EB4BCE">
        <w:t>(Fine &amp; Rubin, 1999)</w:t>
      </w:r>
      <w:r>
        <w:fldChar w:fldCharType="end"/>
      </w:r>
      <w:r w:rsidRPr="006D2E6C">
        <w:t>. They found that if the two low vision conditions were combined, more magnification was needed to reach the same reading speed as when only one low vision condition was simulated. Similar to our results, they also found that simulated cataract had almost no impact on reading performance with large letters.</w:t>
      </w:r>
    </w:p>
    <w:p w14:paraId="58F04FA6" w14:textId="5A144058" w:rsidR="000A4D66" w:rsidRPr="006D2E6C" w:rsidRDefault="000A4D66" w:rsidP="00AE70BF">
      <w:pPr>
        <w:pStyle w:val="berschrift6"/>
        <w:ind w:firstLine="284"/>
      </w:pPr>
      <w:r>
        <w:t xml:space="preserve">The simulated low vision as used in the current paper has limitations which make a direct comparison with affected patients difficult. The simulated conditions differ from affected patients in several respects. First, in our conditions subjects are tested in an unadapted state, ie. subjects had no time to adjust to the situation. It is possible that reading speed in conditions of a central scotoma would improve over time, i.e. once subjects develop a new preferred retinal locus or learn to optimally use a pseudofovea (for an overview see for example </w:t>
      </w:r>
      <w:r>
        <w:fldChar w:fldCharType="begin"/>
      </w:r>
      <w:r>
        <w:instrText xml:space="preserve"> ADDIN ZOTERO_ITEM CSL_CITATION {"citationID":"1qj615gcva","properties":{"formattedCitation":"(Lingnau, Thorsten, Schwarzbach, &amp; Vorberg, 2014)","plainCitation":"(Lingnau, Thorsten, Schwarzbach, &amp; Vorberg, 2014)"},"citationItems":[{"id":1845,"uris":["http://zotero.org/groups/568925/items/JKB7VMXP"],"uri":["http://zotero.org/groups/568925/items/JKB7VMXP"],"itemData":{"id":1845,"type":"article-journal","title":"Visual search without central vision – no single pseudofovea location is best","container-title":"Journal of Eye Movement Research","page":"1-14","volume":"7","issue":"4","abstract":"We  typically  fixate  targets  such  that  they  are  projected  onto  the  fovea\n for best \nspatial resolution\n. Macular degeneration patients often develop fixation strategies \nsuch  that  targets  are  projected  to  an  intact  eccentric  part  of  the  retina,  called \npseudofovea\n.\n A longstanding debate concerns which pseudofovea location is \noptimal  for  non\n-\nfoveal  vision.  W\ne \nexamined  how  pseudofovea  position  and \neccentricity affect performance \nin\n visual search\nwhen vision is restricted to an off\n-\nfoveal  retinal  region  by  a  gaze\n-\ncontingent  display  that  dynamically  blurs  the \nstimulus  except  within  a  small  viewing  window  (forced  f\nield  location).  Trained \nnormally sighted p\narticipants were more accurate when \nforced field\n location was \ncongruent  with  the  required  scan  path  direction\n;  this  contradicts \nthe  view  that  a \nsingle pseudofovea  location is \ngenerally  best . Rather,  performance dep\nends on the \ncongruence\n between pseudofovea l\nocation and scan path direction.","author":[{"family":"Lingnau","given":"Angelika"},{"family":"Thorsten","given":"Albrecht"},{"family":"Schwarzbach","given":"Jens"},{"family":"Vorberg","given":"Dirk"}],"issued":{"date-parts":[["2014"]]}}}],"schema":"https://github.com/citation-style-language/schema/raw/master/csl-citation.json"} </w:instrText>
      </w:r>
      <w:r>
        <w:fldChar w:fldCharType="separate"/>
      </w:r>
      <w:r w:rsidRPr="00A052B3">
        <w:t>(Lingnau, Thorsten, Schwarzbach, &amp; Vorberg, 2014)</w:t>
      </w:r>
      <w:r>
        <w:fldChar w:fldCharType="end"/>
      </w:r>
      <w:r>
        <w:t>). Second, we tested in a group of young subjects whereas affected patients are usually older. Third, low vision from ophthalmic disease itself is not directly comparable to the simulated low vision. The shape of the central scotoma is not a circle in real life, a nystagmus has a motor component, which probably interacts with the sensory component of oscillopsia and blur in a patients may not be gaussian but may rather result from higher order optic aberrations. All this prevents a direct and quantitative comparison of our findings with data from patients. And yet we are convinced that the use of a simplified model allows correct qualitative data which also apply to patients and thus our main conclusion that different causes for low vision respond differently to low vision aids is valid. To prove this in a group of patients will be difficult though because different types of low vision are associated with different types of age, genetic background and co-morbidities thus making an investigation of the low visi</w:t>
      </w:r>
      <w:r w:rsidR="008C3BCC">
        <w:t xml:space="preserve">on aid effect alone difficult. </w:t>
      </w:r>
    </w:p>
    <w:p w14:paraId="6E69911A" w14:textId="2CA29B5A" w:rsidR="00DE01DC" w:rsidRDefault="000A4D66" w:rsidP="00AE70BF">
      <w:pPr>
        <w:pStyle w:val="berschrift6"/>
        <w:ind w:firstLine="284"/>
      </w:pPr>
      <w:r w:rsidRPr="006D2E6C">
        <w:t>Taken together, our data strongly support the use of magnification and contrast enhancement in all types of low vision. Our results suggest that for a given visual acuity and a given visual impairment the benefit of low vision therapy depends on the cause. This advocates measures that are adjusted to the origin of low vision, which today is achieved empirically</w:t>
      </w:r>
      <w:r>
        <w:t xml:space="preserve"> </w:t>
      </w:r>
      <w:r w:rsidRPr="006D2E6C">
        <w:fldChar w:fldCharType="begin"/>
      </w:r>
      <w:r>
        <w:instrText xml:space="preserve"> ADDIN ZOTERO_ITEM CSL_CITATION {"citationID":"qe0Q1CR3","properties":{"formattedCitation":"(Latham &amp; Tabrett, 2012; Legge et al., 1985)","plainCitation":"(Latham &amp; Tabrett, 2012; Legge et al., 1985)"},"citationItems":[{"id":29,"uris":["http://zotero.org/users/2257848/items/QGP59XV4"],"uri":["http://zotero.org/users/2257848/items/QGP59XV4"],"itemData":{"id":29,"type":"article-journal","title":"Guidelines for predicting performance with low vision AIDS","container-title":"Optometry and Vision Science: Official Publication of the American Academy of Optometry","page":"1316-1326","volume":"89","issue":"9","source":"PubMed","abstract":"PURPOSE: To determine predictors of success in reading with low vision aids, in terms of reading acuity, optimum acuity reserve, and maximum reading speed, for observers with vision loss from various causes.\nMETHODS: One hundred people with vision loss affecting their daily lives participated. Clinical visual function measurements of distance acuity, contrast sensitivity, binocular threshold visual fields, and near reading performance with a MNRead chart at 40 cm were obtained. Reading performance aided by habitual low vision aids was also assessed with a MNRead chart.\nRESULTS: Aided reading acuity was best predicted by clinical reading acuity and contrast sensitivity. For most observers, a 2:1 acuity reserve was sufficient to achieve near-maximum reading speed, but one-third of observers with aided reading acuity better than 1.2 M required a higher acuity reserve. Aided maximum reading speed was best predicted by clinically assessed reading speed and by clinical reading acuity.\nCONCLUSIONS: People with vision impairment are likely to achieve 1 M with a low vision aid if their clinically assessed reading acuity is better than 0.85 logMAR. If acuity is worse than this, but contrast sensitivity is better than 1.05 logCS, 1M is also likely to be achieved. A 2:1 acuity reserve is adequate for 75% of observers, but those with good aided reading acuity may require further magnification to achieve best reading speeds. Fluent reading (&gt;80 words per minute) is likely to be achieved if an observer reads fluently with large print at a fixed working distance and if clinically assessed reading acuity is better than 1.0 logMAR.","DOI":"10.1097/OPX.0b013e31825bff1c","ISSN":"1538-9235","note":"PMID: 22926113","journalAbbreviation":"Optom Vis Sci","language":"eng","author":[{"family":"Latham","given":"Keziah"},{"family":"Tabrett","given":"Daryl R."}],"issued":{"date-parts":[["2012",9]]},"PMID":"22926113"}},{"id":144,"uris":["http://zotero.org/groups/568925/items/DK6STATN"],"uri":["http://zotero.org/groups/568925/items/DK6STATN"],"itemData":{"id":144,"type":"article-journal","title":"Psychophysics of reading--II. Low vision","container-title":"Vision Research","page":"253-265","volume":"25","issue":"2","source":"PubMed","abstract":"Very little is known about the effects of visual impairment on reading. We used psychophysical methods to study reading by 16 low-vision observers. Reading rates were measured for text scanned across the face of a TV monitor while varying parameters that are likely to be important in low vision: angular character size, number of characters in the field, number of dots composing each character, contrast polarity (white-on-black vs black-on-white text), and character spacing. Despite diverse pathologies and degrees of vision loss in our sample, several major generalizations emerged. There is a wide variation in peak reading rates among low-vision observers, but 64% of the variance can be accounted for by two major distinctions: intact central fields vs central-field loss and cloudy vs clear ocular media. Peak reading rates for observers with central-field loss were very low (median 25 words/minute), while peak reading rates for observers with intact central fields were at least 90 words/minute (median 130 words/minute). Most low-vision readers require magnification to obtain characters of optimal size. Sloan M acuity was a better predictor of optimal character size than Snellen acuity, accounting for 72% of the variance. Low-vision reading is similar to normal reading in several respects. For example, both show the same dependence on the number of characters in the field. Our results provide estimates of the best reading performance to be expected from low-vision observers with characteristic forms of vision loss, and the stimulus parameters necessary for optimal performance. These results will be useful in the development of clinical tests of low vision, and in the design of low-vision reading aids.","ISSN":"0042-6989","note":"PMID: 4013092","journalAbbreviation":"Vision Res.","language":"eng","author":[{"family":"Legge","given":"G. E."},{"family":"Rubin","given":"G. S."},{"family":"Pelli","given":"D. G."},{"family":"Schleske","given":"M. M."}],"issued":{"date-parts":[["1985"]]}}}],"schema":"https://github.com/citation-style-language/schema/raw/master/csl-citation.json"} </w:instrText>
      </w:r>
      <w:r w:rsidRPr="006D2E6C">
        <w:fldChar w:fldCharType="separate"/>
      </w:r>
      <w:r w:rsidRPr="00767704">
        <w:t>(Latham &amp; Tabrett, 2012; Legge et al., 1985)</w:t>
      </w:r>
      <w:r w:rsidRPr="006D2E6C">
        <w:fldChar w:fldCharType="end"/>
      </w:r>
      <w:r>
        <w:t>.</w:t>
      </w:r>
    </w:p>
    <w:p w14:paraId="3DE40CCA" w14:textId="77777777" w:rsidR="00AE70BF" w:rsidRPr="00A756A8" w:rsidRDefault="00AE70BF" w:rsidP="00AE70BF">
      <w:pPr>
        <w:pStyle w:val="jemr07Heading1"/>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szCs w:val="24"/>
        </w:rPr>
      </w:pPr>
      <w:r w:rsidRPr="00A756A8">
        <w:rPr>
          <w:szCs w:val="24"/>
        </w:rPr>
        <w:t>Ethics and Conflict of Interest</w:t>
      </w:r>
    </w:p>
    <w:p w14:paraId="70CB735A" w14:textId="77777777" w:rsidR="00AE70BF" w:rsidRDefault="00AE70BF" w:rsidP="00AE70BF">
      <w:pPr>
        <w:pStyle w:val="jemr10BodyText"/>
      </w:pPr>
      <w:r w:rsidRPr="00C73B70">
        <w:t xml:space="preserve">The author(s) declare(s) that </w:t>
      </w:r>
      <w:r>
        <w:t xml:space="preserve">the contents of the article are in agreement with the ethics described in </w:t>
      </w:r>
      <w:hyperlink r:id="rId20" w:history="1">
        <w:r w:rsidRPr="00CE40B8">
          <w:rPr>
            <w:rStyle w:val="Hyperlink"/>
          </w:rPr>
          <w:t>http://biblio.unibe.ch/portale/elibrary/BOP/jemr/ethics.html</w:t>
        </w:r>
      </w:hyperlink>
      <w:r>
        <w:t xml:space="preserve"> and that </w:t>
      </w:r>
      <w:r w:rsidRPr="00C73B70">
        <w:t>there is no conflict of interest regarding the publication of this paper</w:t>
      </w:r>
      <w:r>
        <w:t xml:space="preserve">. </w:t>
      </w:r>
    </w:p>
    <w:p w14:paraId="3C2A4D4B" w14:textId="77777777" w:rsidR="00AE70BF" w:rsidRPr="00AE70BF" w:rsidRDefault="00AE70BF" w:rsidP="00AE70BF"/>
    <w:p w14:paraId="3B0100D4" w14:textId="4353C3CD" w:rsidR="00431D1C" w:rsidRPr="00431D1C" w:rsidRDefault="00AE70BF" w:rsidP="00AE70BF">
      <w:pPr>
        <w:pStyle w:val="berschrift3"/>
        <w:spacing w:before="120" w:after="80" w:line="264" w:lineRule="auto"/>
        <w:ind w:firstLine="284"/>
        <w:jc w:val="both"/>
      </w:pPr>
      <w:r>
        <w:t xml:space="preserve">                 </w:t>
      </w:r>
      <w:r w:rsidR="00431D1C" w:rsidRPr="00431D1C">
        <w:t xml:space="preserve">Acknowledgement </w:t>
      </w:r>
    </w:p>
    <w:p w14:paraId="08AB6816" w14:textId="77777777" w:rsidR="001E71AC" w:rsidRDefault="00431D1C" w:rsidP="00AE70BF">
      <w:pPr>
        <w:pStyle w:val="berschrift6"/>
        <w:ind w:firstLine="284"/>
      </w:pPr>
      <w:r w:rsidRPr="002445A1">
        <w:t>This study was supported by the Swiss National Science Founda</w:t>
      </w:r>
      <w:r>
        <w:t xml:space="preserve">tion. </w:t>
      </w:r>
    </w:p>
    <w:p w14:paraId="08D77DF3" w14:textId="77777777" w:rsidR="00431D1C" w:rsidRPr="00AE70BF" w:rsidRDefault="00431D1C" w:rsidP="00431D1C">
      <w:pPr>
        <w:pStyle w:val="berschrift3"/>
        <w:rPr>
          <w:position w:val="-2"/>
          <w:sz w:val="28"/>
          <w:szCs w:val="28"/>
        </w:rPr>
      </w:pPr>
      <w:r w:rsidRPr="00AE70BF">
        <w:rPr>
          <w:sz w:val="28"/>
          <w:szCs w:val="28"/>
        </w:rPr>
        <w:t>References</w:t>
      </w:r>
    </w:p>
    <w:p w14:paraId="3FAC4905" w14:textId="77777777" w:rsidR="00431D1C" w:rsidRDefault="00431D1C" w:rsidP="00431D1C">
      <w:pPr>
        <w:pStyle w:val="berschrift8"/>
      </w:pPr>
      <w:r>
        <w:t xml:space="preserve">Barot, N., McLean, R. J., Gottlob, I., &amp; Proudlock, F. A. (2013). Reading performance in infantile nystagmus. </w:t>
      </w:r>
      <w:r>
        <w:rPr>
          <w:i/>
          <w:iCs/>
        </w:rPr>
        <w:t>Ophthalmology</w:t>
      </w:r>
      <w:r>
        <w:t xml:space="preserve">, </w:t>
      </w:r>
      <w:r>
        <w:rPr>
          <w:i/>
          <w:iCs/>
        </w:rPr>
        <w:t>120</w:t>
      </w:r>
      <w:r>
        <w:t>(6), 1232–1238. https://doi.org/10.1016/j.ophtha.2012.11.032</w:t>
      </w:r>
    </w:p>
    <w:p w14:paraId="4F7A154A" w14:textId="77777777" w:rsidR="00431D1C" w:rsidRDefault="00431D1C" w:rsidP="00431D1C">
      <w:pPr>
        <w:pStyle w:val="berschrift8"/>
      </w:pPr>
      <w:r>
        <w:t xml:space="preserve">Bourne, R. R. A., Jonas, J. B., Flaxman, S. R., Keeffe, J., Leasher, J., Naidoo, K., … Vision Loss Expert Group of the Global Burden of Disease Study. (2014). Prevalence and causes of vision loss in high-income countries and in Eastern and Central Europe: 1990-2010. </w:t>
      </w:r>
      <w:r>
        <w:rPr>
          <w:i/>
          <w:iCs/>
        </w:rPr>
        <w:t>The British Journal of Ophthalmology</w:t>
      </w:r>
      <w:r>
        <w:t xml:space="preserve">, </w:t>
      </w:r>
      <w:r>
        <w:rPr>
          <w:i/>
          <w:iCs/>
        </w:rPr>
        <w:t>98</w:t>
      </w:r>
      <w:r>
        <w:t>(5), 629–638. https://doi.org/10.1136/bjophthalmol-2013-304033</w:t>
      </w:r>
    </w:p>
    <w:p w14:paraId="198F94DF" w14:textId="77777777" w:rsidR="00431D1C" w:rsidRDefault="00431D1C" w:rsidP="00431D1C">
      <w:pPr>
        <w:pStyle w:val="berschrift8"/>
      </w:pPr>
      <w:r>
        <w:t xml:space="preserve">Bowers, A. R., Woods, R. L., &amp; Peli, E. (2004). Preferred retinal locus and reading rate with four dynamic text presentation formats. </w:t>
      </w:r>
      <w:r>
        <w:rPr>
          <w:i/>
          <w:iCs/>
        </w:rPr>
        <w:t>Optometry and Vision Science: Official Publication of the American Academy of Optometry</w:t>
      </w:r>
      <w:r>
        <w:t xml:space="preserve">, </w:t>
      </w:r>
      <w:r>
        <w:rPr>
          <w:i/>
          <w:iCs/>
        </w:rPr>
        <w:t>81</w:t>
      </w:r>
      <w:r>
        <w:t>(3), 205–213.</w:t>
      </w:r>
    </w:p>
    <w:p w14:paraId="344EF273" w14:textId="77777777" w:rsidR="00431D1C" w:rsidRPr="00A052B3" w:rsidRDefault="00431D1C" w:rsidP="00431D1C">
      <w:pPr>
        <w:pStyle w:val="berschrift8"/>
        <w:rPr>
          <w:lang w:val="de-CH"/>
        </w:rPr>
      </w:pPr>
      <w:r w:rsidRPr="00A052B3">
        <w:rPr>
          <w:lang w:val="de-CH"/>
        </w:rPr>
        <w:t xml:space="preserve">Canetti, E. (2007). </w:t>
      </w:r>
      <w:r w:rsidRPr="00A052B3">
        <w:rPr>
          <w:i/>
          <w:iCs/>
          <w:lang w:val="de-CH"/>
        </w:rPr>
        <w:t>Die Blendung: Roman</w:t>
      </w:r>
      <w:r w:rsidRPr="00A052B3">
        <w:rPr>
          <w:lang w:val="de-CH"/>
        </w:rPr>
        <w:t xml:space="preserve"> (37. Aufl). Frankfurt am Main: Fischer-Taschenbuch-Verl.</w:t>
      </w:r>
    </w:p>
    <w:p w14:paraId="53B7EB89" w14:textId="77777777" w:rsidR="00431D1C" w:rsidRDefault="00431D1C" w:rsidP="00431D1C">
      <w:pPr>
        <w:pStyle w:val="berschrift8"/>
      </w:pPr>
      <w:r>
        <w:t xml:space="preserve">Dysli, M., &amp; Abegg, M. (2016). Nystagmus Does Not Limit Reading Ability in Albinism. </w:t>
      </w:r>
      <w:r>
        <w:rPr>
          <w:i/>
          <w:iCs/>
        </w:rPr>
        <w:t>PloS One</w:t>
      </w:r>
      <w:r>
        <w:t xml:space="preserve">, </w:t>
      </w:r>
      <w:r>
        <w:rPr>
          <w:i/>
          <w:iCs/>
        </w:rPr>
        <w:t>11</w:t>
      </w:r>
      <w:r>
        <w:t>(7), e0158815. https://doi.org/10.1371/journal.pone.0158815</w:t>
      </w:r>
    </w:p>
    <w:p w14:paraId="51D3C4BB" w14:textId="77777777" w:rsidR="00431D1C" w:rsidRDefault="00431D1C" w:rsidP="00431D1C">
      <w:pPr>
        <w:pStyle w:val="berschrift8"/>
      </w:pPr>
      <w:r>
        <w:t xml:space="preserve">Elliott, D. B., Trukolo-Ilic, M., Strong, J. G., Pace, R., Plotkin, A., &amp; Bevers, P. (1997). Demographic characteristics of the vision-disabled elderly. </w:t>
      </w:r>
      <w:r>
        <w:rPr>
          <w:i/>
          <w:iCs/>
        </w:rPr>
        <w:t>Investigative Ophthalmology &amp; Visual Science</w:t>
      </w:r>
      <w:r>
        <w:t xml:space="preserve">, </w:t>
      </w:r>
      <w:r>
        <w:rPr>
          <w:i/>
          <w:iCs/>
        </w:rPr>
        <w:t>38</w:t>
      </w:r>
      <w:r>
        <w:t>(12), 2566–2575.</w:t>
      </w:r>
    </w:p>
    <w:p w14:paraId="442F0B3B" w14:textId="77777777" w:rsidR="00431D1C" w:rsidRDefault="00431D1C" w:rsidP="00431D1C">
      <w:pPr>
        <w:pStyle w:val="berschrift8"/>
      </w:pPr>
      <w:r w:rsidRPr="00A052B3">
        <w:rPr>
          <w:lang w:val="it-IT"/>
        </w:rPr>
        <w:lastRenderedPageBreak/>
        <w:t xml:space="preserve">Fine, E. M., &amp; Rubin, G. S. (1999). </w:t>
      </w:r>
      <w:r>
        <w:t xml:space="preserve">The effects of simulated cataract on reading with normal vision and simulated central scotoma. </w:t>
      </w:r>
      <w:r>
        <w:rPr>
          <w:i/>
          <w:iCs/>
        </w:rPr>
        <w:t>Vision Research</w:t>
      </w:r>
      <w:r>
        <w:t xml:space="preserve">, </w:t>
      </w:r>
      <w:r>
        <w:rPr>
          <w:i/>
          <w:iCs/>
        </w:rPr>
        <w:t>39</w:t>
      </w:r>
      <w:r>
        <w:t>(25), 4274–4285. https://doi.org/10.1016/S0042-6989(99)00132-7</w:t>
      </w:r>
    </w:p>
    <w:p w14:paraId="5BCEB358" w14:textId="77777777" w:rsidR="00431D1C" w:rsidRDefault="00431D1C" w:rsidP="00431D1C">
      <w:pPr>
        <w:pStyle w:val="berschrift8"/>
      </w:pPr>
      <w:r>
        <w:t xml:space="preserve">Geringswald, F., &amp; Pollmann, S. (2015). Central and peripheral vision loss differentially affects contextual cueing in visual search. </w:t>
      </w:r>
      <w:r>
        <w:rPr>
          <w:i/>
          <w:iCs/>
        </w:rPr>
        <w:t>Journal of Experimental Psychology. Learning, Memory, and Cognition</w:t>
      </w:r>
      <w:r>
        <w:t xml:space="preserve">, </w:t>
      </w:r>
      <w:r>
        <w:rPr>
          <w:i/>
          <w:iCs/>
        </w:rPr>
        <w:t>41</w:t>
      </w:r>
      <w:r>
        <w:t>(5), 1485–1496. https://doi.org/10.1037/xlm0000117</w:t>
      </w:r>
    </w:p>
    <w:p w14:paraId="23C319CD" w14:textId="77777777" w:rsidR="00431D1C" w:rsidRDefault="00431D1C" w:rsidP="00431D1C">
      <w:pPr>
        <w:pStyle w:val="berschrift8"/>
      </w:pPr>
      <w:r w:rsidRPr="00A052B3">
        <w:rPr>
          <w:lang w:val="it-IT"/>
        </w:rPr>
        <w:t xml:space="preserve">Giacomelli, G., Volpe, R., Virgili, G., Farini, A., Arrighi, R., Tarli-Barbieri, C., … </w:t>
      </w:r>
      <w:r>
        <w:t xml:space="preserve">Menchini, U. (2010). Contrast reduction and reading: assessment and reliability with the Reading Explorer test. </w:t>
      </w:r>
      <w:r>
        <w:rPr>
          <w:i/>
          <w:iCs/>
        </w:rPr>
        <w:t>European Journal of Ophthalmology</w:t>
      </w:r>
      <w:r>
        <w:t xml:space="preserve">, </w:t>
      </w:r>
      <w:r>
        <w:rPr>
          <w:i/>
          <w:iCs/>
        </w:rPr>
        <w:t>20</w:t>
      </w:r>
      <w:r>
        <w:t>(2), 389–396.</w:t>
      </w:r>
    </w:p>
    <w:p w14:paraId="0EC1975B" w14:textId="77777777" w:rsidR="00431D1C" w:rsidRDefault="00431D1C" w:rsidP="00431D1C">
      <w:pPr>
        <w:pStyle w:val="berschrift8"/>
      </w:pPr>
      <w:r>
        <w:t xml:space="preserve">Harvey, H., &amp; Walker, R. (2014). Reading with peripheral vision: A comparison of reading dynamic scrolling and static text with a simulated central scotoma. </w:t>
      </w:r>
      <w:r>
        <w:rPr>
          <w:i/>
          <w:iCs/>
        </w:rPr>
        <w:t>Vision Research</w:t>
      </w:r>
      <w:r>
        <w:t xml:space="preserve">, </w:t>
      </w:r>
      <w:r>
        <w:rPr>
          <w:i/>
          <w:iCs/>
        </w:rPr>
        <w:t>98</w:t>
      </w:r>
      <w:r>
        <w:t>, 54–60. https://doi.org/10.1016/j.visres.2014.03.009</w:t>
      </w:r>
    </w:p>
    <w:p w14:paraId="33D83548" w14:textId="77777777" w:rsidR="00431D1C" w:rsidRDefault="00431D1C" w:rsidP="00431D1C">
      <w:pPr>
        <w:pStyle w:val="berschrift8"/>
      </w:pPr>
      <w:r>
        <w:t xml:space="preserve">Hinds, A., Sinclair, A., Park, J., Suttie, A., Paterson, H., &amp; Macdonald, M. (2003). Impact of an interdisciplinary low vision service on the quality of life of low vision patients. </w:t>
      </w:r>
      <w:r>
        <w:rPr>
          <w:i/>
          <w:iCs/>
        </w:rPr>
        <w:t>The British Journal of Ophthalmology</w:t>
      </w:r>
      <w:r>
        <w:t xml:space="preserve">, </w:t>
      </w:r>
      <w:r>
        <w:rPr>
          <w:i/>
          <w:iCs/>
        </w:rPr>
        <w:t>87</w:t>
      </w:r>
      <w:r>
        <w:t>(11), 1391–1396.</w:t>
      </w:r>
    </w:p>
    <w:p w14:paraId="0880DFFB" w14:textId="77777777" w:rsidR="00431D1C" w:rsidRDefault="00431D1C" w:rsidP="00431D1C">
      <w:pPr>
        <w:pStyle w:val="berschrift8"/>
      </w:pPr>
      <w:r>
        <w:t>ISO. (2009). ISO 8596:2009 - Ophthalmic optics -- Visual acuity testing -- Standard optotype and its presentation. Retrieved from http://www.iso.org/iso/catalogue_detail.htm?csnumber=52487</w:t>
      </w:r>
    </w:p>
    <w:p w14:paraId="531D44F9" w14:textId="77777777" w:rsidR="00431D1C" w:rsidRDefault="00431D1C" w:rsidP="00431D1C">
      <w:pPr>
        <w:pStyle w:val="berschrift8"/>
      </w:pPr>
      <w:r>
        <w:t xml:space="preserve">Johnson, A., &amp; Gurnsey, R. (2010). Size scaling compensates for sensitivity loss produced by a simulated central scotoma in a shape-from-texture task. </w:t>
      </w:r>
      <w:r>
        <w:rPr>
          <w:i/>
          <w:iCs/>
        </w:rPr>
        <w:t>Journal of Vision</w:t>
      </w:r>
      <w:r>
        <w:t xml:space="preserve">, </w:t>
      </w:r>
      <w:r>
        <w:rPr>
          <w:i/>
          <w:iCs/>
        </w:rPr>
        <w:t>10</w:t>
      </w:r>
      <w:r>
        <w:t>(12), 18. https://doi.org/10.1167/10.12.18</w:t>
      </w:r>
    </w:p>
    <w:p w14:paraId="24EBE56B" w14:textId="77777777" w:rsidR="00431D1C" w:rsidRDefault="00431D1C" w:rsidP="00431D1C">
      <w:pPr>
        <w:pStyle w:val="berschrift8"/>
      </w:pPr>
      <w:r>
        <w:t xml:space="preserve">Lamoureux, E. L., Pallant, J. F., Pesudovs, K., Rees, G., Hassell, J. B., &amp; Keeffe, J. E. (2007). The effectiveness of low-vision rehabilitation on participation in daily living and quality of life. </w:t>
      </w:r>
      <w:r>
        <w:rPr>
          <w:i/>
          <w:iCs/>
        </w:rPr>
        <w:t>Investigative Ophthalmology &amp; Visual Science</w:t>
      </w:r>
      <w:r>
        <w:t xml:space="preserve">, </w:t>
      </w:r>
      <w:r>
        <w:rPr>
          <w:i/>
          <w:iCs/>
        </w:rPr>
        <w:t>48</w:t>
      </w:r>
      <w:r>
        <w:t>(4), 1476–1482. https://doi.org/10.1167/iovs.06-0610</w:t>
      </w:r>
    </w:p>
    <w:p w14:paraId="08CCEF00" w14:textId="77777777" w:rsidR="00431D1C" w:rsidRDefault="00431D1C" w:rsidP="00431D1C">
      <w:pPr>
        <w:pStyle w:val="berschrift8"/>
      </w:pPr>
      <w:r>
        <w:t xml:space="preserve">Latham, K., &amp; Tabrett, D. R. (2012). Guidelines for predicting performance with low vision AIDS. </w:t>
      </w:r>
      <w:r>
        <w:rPr>
          <w:i/>
          <w:iCs/>
        </w:rPr>
        <w:t>Optometry and Vision Science: Official Publication of the American Academy of Optometry</w:t>
      </w:r>
      <w:r>
        <w:t xml:space="preserve">, </w:t>
      </w:r>
      <w:r>
        <w:rPr>
          <w:i/>
          <w:iCs/>
        </w:rPr>
        <w:t>89</w:t>
      </w:r>
      <w:r>
        <w:t>(9), 1316–1326. https://doi.org/10.1097/OPX.0b013e31825bff1c</w:t>
      </w:r>
    </w:p>
    <w:p w14:paraId="38F97E29" w14:textId="77777777" w:rsidR="00431D1C" w:rsidRDefault="00431D1C" w:rsidP="00431D1C">
      <w:pPr>
        <w:pStyle w:val="berschrift8"/>
      </w:pPr>
      <w:r>
        <w:t xml:space="preserve">Legge, G. E., &amp; Bigelow, C. A. (2011). Does print size matter for reading? A review of findings from vision science and typography. </w:t>
      </w:r>
      <w:r>
        <w:rPr>
          <w:i/>
          <w:iCs/>
        </w:rPr>
        <w:t>Journal of Vision</w:t>
      </w:r>
      <w:r>
        <w:t xml:space="preserve">, </w:t>
      </w:r>
      <w:r>
        <w:rPr>
          <w:i/>
          <w:iCs/>
        </w:rPr>
        <w:t>11</w:t>
      </w:r>
      <w:r>
        <w:t>(5), 8–8. https://doi.org/10.1167/11.5.8</w:t>
      </w:r>
    </w:p>
    <w:p w14:paraId="5669B659" w14:textId="77777777" w:rsidR="00431D1C" w:rsidRDefault="00431D1C" w:rsidP="00431D1C">
      <w:pPr>
        <w:pStyle w:val="berschrift8"/>
      </w:pPr>
      <w:r>
        <w:t xml:space="preserve">Legge, G. E., Ross, J. A., Isenberg, L. M., &amp; LaMay, J. M. (1992). Psychophysics of reading. Clinical predictors of low-vision reading speed. </w:t>
      </w:r>
      <w:r>
        <w:rPr>
          <w:i/>
          <w:iCs/>
        </w:rPr>
        <w:t>Investigative Ophthalmology &amp; Visual Science</w:t>
      </w:r>
      <w:r>
        <w:t xml:space="preserve">, </w:t>
      </w:r>
      <w:r>
        <w:rPr>
          <w:i/>
          <w:iCs/>
        </w:rPr>
        <w:t>33</w:t>
      </w:r>
      <w:r>
        <w:t>(3), 677–687.</w:t>
      </w:r>
    </w:p>
    <w:p w14:paraId="30854ACD" w14:textId="77777777" w:rsidR="00431D1C" w:rsidRDefault="00431D1C" w:rsidP="00431D1C">
      <w:pPr>
        <w:pStyle w:val="berschrift8"/>
      </w:pPr>
      <w:r w:rsidRPr="00A052B3">
        <w:rPr>
          <w:lang w:val="it-IT"/>
        </w:rPr>
        <w:t xml:space="preserve">Legge, G. E., Rubin, G. S., Pelli, D. G., &amp; Schleske, M. M. (1985). </w:t>
      </w:r>
      <w:r>
        <w:t xml:space="preserve">Psychophysics of reading--II. Low vision. </w:t>
      </w:r>
      <w:r>
        <w:rPr>
          <w:i/>
          <w:iCs/>
        </w:rPr>
        <w:t>Vision Research</w:t>
      </w:r>
      <w:r>
        <w:t xml:space="preserve">, </w:t>
      </w:r>
      <w:r>
        <w:rPr>
          <w:i/>
          <w:iCs/>
        </w:rPr>
        <w:t>25</w:t>
      </w:r>
      <w:r>
        <w:t>(2), 253–265.</w:t>
      </w:r>
    </w:p>
    <w:p w14:paraId="0493657B" w14:textId="77777777" w:rsidR="00431D1C" w:rsidRDefault="00431D1C" w:rsidP="00431D1C">
      <w:pPr>
        <w:pStyle w:val="berschrift8"/>
      </w:pPr>
      <w:r>
        <w:t xml:space="preserve">Lingnau, A., Thorsten, A., Schwarzbach, J., &amp; Vorberg, D. (2014). Visual search without central vision – no single pseudofovea location is best. </w:t>
      </w:r>
      <w:r>
        <w:rPr>
          <w:i/>
          <w:iCs/>
        </w:rPr>
        <w:t>Journal of Eye Movement Research</w:t>
      </w:r>
      <w:r>
        <w:t xml:space="preserve">, </w:t>
      </w:r>
      <w:r>
        <w:rPr>
          <w:i/>
          <w:iCs/>
        </w:rPr>
        <w:t>7</w:t>
      </w:r>
      <w:r>
        <w:t>(4), 1–14.</w:t>
      </w:r>
    </w:p>
    <w:p w14:paraId="25A8CC58" w14:textId="77777777" w:rsidR="00431D1C" w:rsidRDefault="00431D1C" w:rsidP="00431D1C">
      <w:pPr>
        <w:pStyle w:val="berschrift8"/>
      </w:pPr>
      <w:r>
        <w:t xml:space="preserve">Margrain, T. H. (2000). Helping blind and partially sighted people to read: the effectiveness of low vision aids. </w:t>
      </w:r>
      <w:r>
        <w:rPr>
          <w:i/>
          <w:iCs/>
        </w:rPr>
        <w:t>The British Journal of Ophthalmology</w:t>
      </w:r>
      <w:r>
        <w:t xml:space="preserve">, </w:t>
      </w:r>
      <w:r>
        <w:rPr>
          <w:i/>
          <w:iCs/>
        </w:rPr>
        <w:t>84</w:t>
      </w:r>
      <w:r>
        <w:t>(8), 919–921.</w:t>
      </w:r>
    </w:p>
    <w:p w14:paraId="57B40955" w14:textId="77777777" w:rsidR="00431D1C" w:rsidRPr="00A052B3" w:rsidRDefault="00431D1C" w:rsidP="00431D1C">
      <w:pPr>
        <w:pStyle w:val="berschrift8"/>
        <w:rPr>
          <w:lang w:val="it-IT"/>
        </w:rPr>
      </w:pPr>
      <w:r>
        <w:t xml:space="preserve">Nguyen, N. X., Weismann, M., &amp; Trauzettel-Klosinski, S. (2009). Improvement of reading speed after providing of low vision aids in patients with age-related macular degeneration. </w:t>
      </w:r>
      <w:r w:rsidRPr="00A052B3">
        <w:rPr>
          <w:i/>
          <w:iCs/>
          <w:lang w:val="it-IT"/>
        </w:rPr>
        <w:t>Acta Ophthalmologica</w:t>
      </w:r>
      <w:r w:rsidRPr="00A052B3">
        <w:rPr>
          <w:lang w:val="it-IT"/>
        </w:rPr>
        <w:t xml:space="preserve">, </w:t>
      </w:r>
      <w:r w:rsidRPr="00A052B3">
        <w:rPr>
          <w:i/>
          <w:iCs/>
          <w:lang w:val="it-IT"/>
        </w:rPr>
        <w:t>87</w:t>
      </w:r>
      <w:r w:rsidRPr="00A052B3">
        <w:rPr>
          <w:lang w:val="it-IT"/>
        </w:rPr>
        <w:t>(8), 849–853. https://doi.org/10.1111/j.1755-3768.2008.01423.x</w:t>
      </w:r>
    </w:p>
    <w:p w14:paraId="30D6F904" w14:textId="77777777" w:rsidR="00431D1C" w:rsidRPr="00A052B3" w:rsidRDefault="00431D1C" w:rsidP="00431D1C">
      <w:pPr>
        <w:pStyle w:val="berschrift8"/>
        <w:rPr>
          <w:lang w:val="it-IT"/>
        </w:rPr>
      </w:pPr>
      <w:r w:rsidRPr="00A052B3">
        <w:rPr>
          <w:lang w:val="it-IT"/>
        </w:rPr>
        <w:t xml:space="preserve">Rubin, G. S. (2016). </w:t>
      </w:r>
      <w:r>
        <w:t xml:space="preserve">Demonstrating the Effectiveness of Low-Vision Rehabilitation With Outcomes of the Veterans Affairs Low Vision Intervention Trial II (LOVIT II). </w:t>
      </w:r>
      <w:r w:rsidRPr="00A052B3">
        <w:rPr>
          <w:i/>
          <w:iCs/>
          <w:lang w:val="it-IT"/>
        </w:rPr>
        <w:t>JAMA Ophthalmology</w:t>
      </w:r>
      <w:r w:rsidRPr="00A052B3">
        <w:rPr>
          <w:lang w:val="it-IT"/>
        </w:rPr>
        <w:t>. https://doi.org/10.1001/jamaophthalmol.2016.4778</w:t>
      </w:r>
    </w:p>
    <w:p w14:paraId="421BE0F3" w14:textId="77777777" w:rsidR="00431D1C" w:rsidRDefault="00431D1C" w:rsidP="00431D1C">
      <w:pPr>
        <w:pStyle w:val="berschrift8"/>
      </w:pPr>
      <w:r w:rsidRPr="00A052B3">
        <w:rPr>
          <w:lang w:val="it-IT"/>
        </w:rPr>
        <w:t xml:space="preserve">Rubin, G. S., &amp; Legge, G. E. (1989). </w:t>
      </w:r>
      <w:r>
        <w:t xml:space="preserve">Psychophysics of reading. VI--The role of contrast in low vision. </w:t>
      </w:r>
      <w:r>
        <w:rPr>
          <w:i/>
          <w:iCs/>
        </w:rPr>
        <w:t>Vision Research</w:t>
      </w:r>
      <w:r>
        <w:t xml:space="preserve">, </w:t>
      </w:r>
      <w:r>
        <w:rPr>
          <w:i/>
          <w:iCs/>
        </w:rPr>
        <w:t>29</w:t>
      </w:r>
      <w:r>
        <w:t>(1), 79–91.</w:t>
      </w:r>
    </w:p>
    <w:p w14:paraId="4291A398" w14:textId="77777777" w:rsidR="00431D1C" w:rsidRPr="00927AC6" w:rsidRDefault="00431D1C" w:rsidP="00431D1C">
      <w:pPr>
        <w:pStyle w:val="berschrift8"/>
        <w:rPr>
          <w:lang w:val="en-GB"/>
        </w:rPr>
      </w:pPr>
      <w:r>
        <w:t xml:space="preserve">Sheldon, C. A., Abegg, M., Sekunova, A., &amp; Barton, J. J. S. (2012). The word-length effect in acquired alexia, and real and virtual hemianopia. </w:t>
      </w:r>
      <w:r w:rsidRPr="00927AC6">
        <w:rPr>
          <w:i/>
          <w:iCs/>
          <w:lang w:val="en-GB"/>
        </w:rPr>
        <w:t>Neuropsychologia</w:t>
      </w:r>
      <w:r w:rsidRPr="00927AC6">
        <w:rPr>
          <w:lang w:val="en-GB"/>
        </w:rPr>
        <w:t xml:space="preserve">, </w:t>
      </w:r>
      <w:r w:rsidRPr="00927AC6">
        <w:rPr>
          <w:i/>
          <w:iCs/>
          <w:lang w:val="en-GB"/>
        </w:rPr>
        <w:t>50</w:t>
      </w:r>
      <w:r w:rsidRPr="00927AC6">
        <w:rPr>
          <w:lang w:val="en-GB"/>
        </w:rPr>
        <w:t>(5), 841–851. https://doi.org/10.1016/j.neuropsychologia.2012.01.020</w:t>
      </w:r>
    </w:p>
    <w:p w14:paraId="683DC579" w14:textId="77777777" w:rsidR="00431D1C" w:rsidRDefault="00431D1C" w:rsidP="00431D1C">
      <w:pPr>
        <w:pStyle w:val="berschrift8"/>
      </w:pPr>
      <w:r w:rsidRPr="00927AC6">
        <w:rPr>
          <w:lang w:val="en-GB"/>
        </w:rPr>
        <w:t xml:space="preserve">Simpson, S. A., Abegg, M., &amp; Barton, J. J. S. (2011). </w:t>
      </w:r>
      <w:r>
        <w:t xml:space="preserve">Rapid adaptation of visual search in simulated hemianopia. </w:t>
      </w:r>
      <w:r>
        <w:rPr>
          <w:i/>
          <w:iCs/>
        </w:rPr>
        <w:t>Cerebral Cortex (New York, N.Y.: 1991)</w:t>
      </w:r>
      <w:r>
        <w:t xml:space="preserve">, </w:t>
      </w:r>
      <w:r>
        <w:rPr>
          <w:i/>
          <w:iCs/>
        </w:rPr>
        <w:t>21</w:t>
      </w:r>
      <w:r>
        <w:t>(7), 1593–1601. https://doi.org/10.1093/cercor/bhq221</w:t>
      </w:r>
    </w:p>
    <w:p w14:paraId="24CDA932" w14:textId="77777777" w:rsidR="00431D1C" w:rsidRDefault="00431D1C" w:rsidP="00431D1C">
      <w:pPr>
        <w:pStyle w:val="berschrift8"/>
      </w:pPr>
      <w:r>
        <w:lastRenderedPageBreak/>
        <w:t xml:space="preserve">Stelmack, J. A., Tang, X. C., Reda, D. J., Rinne, S., Mancil, R. M., Massof, R. W., &amp; LOVIT Study Group. (2008). Outcomes of the Veterans Affairs Low Vision Intervention Trial (LOVIT). </w:t>
      </w:r>
      <w:r>
        <w:rPr>
          <w:i/>
          <w:iCs/>
        </w:rPr>
        <w:t>Archives of Ophthalmology (Chicago, Ill.: 1960)</w:t>
      </w:r>
      <w:r>
        <w:t xml:space="preserve">, </w:t>
      </w:r>
      <w:r>
        <w:rPr>
          <w:i/>
          <w:iCs/>
        </w:rPr>
        <w:t>126</w:t>
      </w:r>
      <w:r>
        <w:t>(5), 608–617. https://doi.org/10.1001/archopht.126.5.608</w:t>
      </w:r>
    </w:p>
    <w:p w14:paraId="00E0AEC5" w14:textId="77777777" w:rsidR="00431D1C" w:rsidRDefault="00431D1C" w:rsidP="00431D1C">
      <w:pPr>
        <w:pStyle w:val="berschrift8"/>
      </w:pPr>
      <w:r>
        <w:t xml:space="preserve">Stelmack, J. A., Tang, X. C., Wei, Y., Wilcox, D. T., Morand, T., Brahm, K., … LOVIT II Study Group. (2016). Outcomes of the Veterans Affairs Low Vision Intervention Trial II (LOVIT II): A Randomized Clinical Trial. </w:t>
      </w:r>
      <w:r>
        <w:rPr>
          <w:i/>
          <w:iCs/>
        </w:rPr>
        <w:t>JAMA Ophthalmology</w:t>
      </w:r>
      <w:r>
        <w:t>. https://doi.org/10.1001/jamaophthalmol.2016.4742</w:t>
      </w:r>
    </w:p>
    <w:p w14:paraId="469D799B" w14:textId="77777777" w:rsidR="00431D1C" w:rsidRDefault="00431D1C" w:rsidP="00431D1C">
      <w:pPr>
        <w:pStyle w:val="berschrift8"/>
      </w:pPr>
      <w:r>
        <w:t xml:space="preserve">Stevens, G. A., White, R. A., Flaxman, S. R., Price, H., Jonas, J. B., Keeffe, J., … Vision Loss Expert Group. (2013). Global prevalence of vision impairment and blindness: magnitude and temporal trends, 1990-2010. </w:t>
      </w:r>
      <w:r>
        <w:rPr>
          <w:i/>
          <w:iCs/>
        </w:rPr>
        <w:t>Ophthalmology</w:t>
      </w:r>
      <w:r>
        <w:t xml:space="preserve">, </w:t>
      </w:r>
      <w:r>
        <w:rPr>
          <w:i/>
          <w:iCs/>
        </w:rPr>
        <w:t>120</w:t>
      </w:r>
      <w:r>
        <w:t>(12), 2377–2384. https://doi.org/10.1016/j.ophtha.2013.05.025</w:t>
      </w:r>
    </w:p>
    <w:p w14:paraId="224F1870" w14:textId="7F8B67F6" w:rsidR="00431D1C" w:rsidRDefault="00AE70BF" w:rsidP="00431D1C">
      <w:pPr>
        <w:pStyle w:val="berschrift8"/>
      </w:pPr>
      <w:r>
        <w:br w:type="column"/>
      </w:r>
      <w:r w:rsidR="00431D1C">
        <w:t xml:space="preserve">Virgili, G., Acosta, R., Grover, L. L., Bentley, S. A., &amp; Giacomelli, G. (2013). Reading aids for adults with low vision. </w:t>
      </w:r>
      <w:r w:rsidR="00431D1C">
        <w:rPr>
          <w:i/>
          <w:iCs/>
        </w:rPr>
        <w:t>The Cochrane Database of Systematic Reviews</w:t>
      </w:r>
      <w:r w:rsidR="00431D1C">
        <w:t xml:space="preserve">, </w:t>
      </w:r>
      <w:r w:rsidR="00431D1C">
        <w:rPr>
          <w:i/>
          <w:iCs/>
        </w:rPr>
        <w:t>10</w:t>
      </w:r>
      <w:r w:rsidR="00431D1C">
        <w:t>, CD003303. https://doi.org/10.1002/14651858.CD003303.pub3</w:t>
      </w:r>
    </w:p>
    <w:p w14:paraId="4F69398F" w14:textId="77777777" w:rsidR="00431D1C" w:rsidRDefault="00431D1C" w:rsidP="00431D1C">
      <w:pPr>
        <w:pStyle w:val="berschrift8"/>
      </w:pPr>
      <w:r>
        <w:t xml:space="preserve">Walsh, D. V., &amp; Liu, L. (2014). Adaptation to a simulated central scotoma during visual search training. </w:t>
      </w:r>
      <w:r>
        <w:rPr>
          <w:i/>
          <w:iCs/>
        </w:rPr>
        <w:t>Vision Research</w:t>
      </w:r>
      <w:r>
        <w:t xml:space="preserve">, </w:t>
      </w:r>
      <w:r>
        <w:rPr>
          <w:i/>
          <w:iCs/>
        </w:rPr>
        <w:t>96</w:t>
      </w:r>
      <w:r>
        <w:t>, 75–86. https://doi.org/10.1016/j.visres.2014.01.005</w:t>
      </w:r>
    </w:p>
    <w:p w14:paraId="12D1F79F" w14:textId="77777777" w:rsidR="00431D1C" w:rsidRDefault="00431D1C" w:rsidP="00431D1C">
      <w:pPr>
        <w:pStyle w:val="berschrift8"/>
      </w:pPr>
      <w:r>
        <w:t xml:space="preserve">Whittaker, S. G., &amp; Lovie-Kitchin, J. (1993). Visual requirements for reading. </w:t>
      </w:r>
      <w:r>
        <w:rPr>
          <w:i/>
          <w:iCs/>
        </w:rPr>
        <w:t>Optometry and Vision Science: Official Publication of the American Academy of Optometry</w:t>
      </w:r>
      <w:r>
        <w:t xml:space="preserve">, </w:t>
      </w:r>
      <w:r>
        <w:rPr>
          <w:i/>
          <w:iCs/>
        </w:rPr>
        <w:t>70</w:t>
      </w:r>
      <w:r>
        <w:t>(1), 54–65.</w:t>
      </w:r>
    </w:p>
    <w:p w14:paraId="25D6FBAB" w14:textId="2886E311" w:rsidR="00DE01DC" w:rsidRDefault="00431D1C" w:rsidP="001E71AC">
      <w:pPr>
        <w:pStyle w:val="berschrift8"/>
      </w:pPr>
      <w:r>
        <w:t>World Health Organization. (1992). ICD-10 Version:2016. Geneva: World Health Organization. Retrieved from http://apps.who.int/classifications/icd10/browse/2015/en#/H54.3</w:t>
      </w:r>
    </w:p>
    <w:sectPr w:rsidR="00DE01DC" w:rsidSect="00DE01DC">
      <w:type w:val="continuous"/>
      <w:pgSz w:w="11900" w:h="16840"/>
      <w:pgMar w:top="2268" w:right="1134" w:bottom="2268" w:left="1134" w:header="1418" w:footer="1418" w:gutter="0"/>
      <w:cols w:num="2" w:space="34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425E7" w14:textId="77777777" w:rsidR="00655490" w:rsidRDefault="00655490" w:rsidP="00DE2078">
      <w:r>
        <w:separator/>
      </w:r>
    </w:p>
    <w:p w14:paraId="4EDED859" w14:textId="77777777" w:rsidR="00655490" w:rsidRDefault="00655490" w:rsidP="00DE2078"/>
  </w:endnote>
  <w:endnote w:type="continuationSeparator" w:id="0">
    <w:p w14:paraId="7131F123" w14:textId="77777777" w:rsidR="00655490" w:rsidRDefault="00655490" w:rsidP="00DE2078">
      <w:r>
        <w:continuationSeparator/>
      </w:r>
    </w:p>
    <w:p w14:paraId="23FCBAFC" w14:textId="77777777" w:rsidR="00655490" w:rsidRDefault="00655490" w:rsidP="00DE20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Calibri"/>
    <w:charset w:val="4E"/>
    <w:family w:val="auto"/>
    <w:pitch w:val="variable"/>
    <w:sig w:usb0="00000001" w:usb1="08070000" w:usb2="00000010" w:usb3="00000000" w:csb0="00020000" w:csb1="00000000"/>
  </w:font>
  <w:font w:name="Times New Roman Bold">
    <w:panose1 w:val="02020803070505020304"/>
    <w:charset w:val="00"/>
    <w:family w:val="auto"/>
    <w:pitch w:val="variable"/>
    <w:sig w:usb0="00000003" w:usb1="00000000" w:usb2="00000000" w:usb3="00000000" w:csb0="00000001" w:csb1="00000000"/>
  </w:font>
  <w:font w:name="Times New Roman Italic">
    <w:panose1 w:val="02020503050405090304"/>
    <w:charset w:val="00"/>
    <w:family w:val="auto"/>
    <w:pitch w:val="variable"/>
    <w:sig w:usb0="00000003" w:usb1="00000000" w:usb2="00000000" w:usb3="00000000" w:csb0="00000001" w:csb1="00000000"/>
  </w:font>
  <w:font w:name="Times New Roman Bold Italic">
    <w:panose1 w:val="02020703060505090304"/>
    <w:charset w:val="00"/>
    <w:family w:val="auto"/>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Calibr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A0AB5" w14:textId="77777777" w:rsidR="00106F9E" w:rsidRPr="00CF3EAF" w:rsidRDefault="00106F9E" w:rsidP="00DE2078">
    <w:pPr>
      <w:pStyle w:val="Fuzeile"/>
      <w:rPr>
        <w:rStyle w:val="Seitenzahl"/>
        <w:sz w:val="16"/>
        <w:szCs w:val="16"/>
      </w:rPr>
    </w:pPr>
    <w:r w:rsidRPr="00CF3EAF">
      <w:rPr>
        <w:rStyle w:val="Seitenzahl"/>
        <w:sz w:val="16"/>
        <w:szCs w:val="16"/>
      </w:rPr>
      <w:fldChar w:fldCharType="begin"/>
    </w:r>
    <w:r w:rsidRPr="00CF3EAF">
      <w:rPr>
        <w:rStyle w:val="Seitenzahl"/>
        <w:sz w:val="16"/>
        <w:szCs w:val="16"/>
      </w:rPr>
      <w:instrText xml:space="preserve">PAGE  </w:instrText>
    </w:r>
    <w:r w:rsidRPr="00CF3EAF">
      <w:rPr>
        <w:rStyle w:val="Seitenzahl"/>
        <w:sz w:val="16"/>
        <w:szCs w:val="16"/>
      </w:rPr>
      <w:fldChar w:fldCharType="separate"/>
    </w:r>
    <w:r>
      <w:rPr>
        <w:rStyle w:val="Seitenzahl"/>
        <w:noProof/>
        <w:sz w:val="16"/>
        <w:szCs w:val="16"/>
      </w:rPr>
      <w:t>2</w:t>
    </w:r>
    <w:r w:rsidRPr="00CF3EAF">
      <w:rPr>
        <w:rStyle w:val="Seitenzahl"/>
        <w:sz w:val="16"/>
        <w:szCs w:val="16"/>
      </w:rPr>
      <w:fldChar w:fldCharType="end"/>
    </w:r>
  </w:p>
  <w:p w14:paraId="146989B0" w14:textId="77777777" w:rsidR="00106F9E" w:rsidRDefault="00106F9E" w:rsidP="00CF3EAF">
    <w:pPr>
      <w:pStyle w:val="jemr19PageFooter"/>
      <w:tabs>
        <w:tab w:val="left" w:pos="6"/>
        <w:tab w:val="right" w:pos="4820"/>
      </w:tabs>
      <w:jc w:val="left"/>
      <w:rPr>
        <w:rFonts w:eastAsia="Times New Roman"/>
        <w:color w:val="auto"/>
        <w:sz w:val="20"/>
        <w:lang w:val="en-CA" w:bidi="x-none"/>
      </w:rPr>
    </w:pPr>
    <w:r w:rsidRPr="00CF3EAF">
      <w:rPr>
        <w:rFonts w:eastAsia="Times New Roman"/>
        <w:color w:val="auto"/>
        <w:szCs w:val="16"/>
        <w:lang w:val="en-CA" w:bidi="x-none"/>
      </w:rPr>
      <w:t>DOI xx.xxx/xx.xx.xx</w:t>
    </w:r>
    <w:r>
      <w:rPr>
        <w:rFonts w:eastAsia="Times New Roman"/>
        <w:color w:val="auto"/>
        <w:sz w:val="20"/>
        <w:lang w:val="en-CA" w:bidi="x-none"/>
      </w:rPr>
      <w:tab/>
    </w:r>
    <w:r>
      <w:rPr>
        <w:rFonts w:eastAsia="Times New Roman"/>
        <w:color w:val="auto"/>
        <w:sz w:val="20"/>
        <w:lang w:val="en-CA" w:bidi="x-none"/>
      </w:rPr>
      <w:tab/>
    </w:r>
    <w:r w:rsidRPr="00CF3EAF">
      <w:rPr>
        <w:rFonts w:eastAsia="Times New Roman"/>
        <w:color w:val="auto"/>
        <w:szCs w:val="16"/>
        <w:lang w:val="en-CA" w:bidi="x-none"/>
      </w:rPr>
      <w:t>ISSN 1995-8692</w:t>
    </w:r>
  </w:p>
  <w:p w14:paraId="77A04067" w14:textId="77777777" w:rsidR="00106F9E" w:rsidRDefault="00106F9E" w:rsidP="00DE207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A1359" w14:textId="72DB97C6" w:rsidR="00106F9E" w:rsidRPr="00CF3EAF" w:rsidRDefault="00106F9E" w:rsidP="00DE2078">
    <w:pPr>
      <w:pStyle w:val="Fuzeile"/>
      <w:rPr>
        <w:rStyle w:val="Seitenzahl"/>
        <w:sz w:val="16"/>
        <w:szCs w:val="16"/>
      </w:rPr>
    </w:pPr>
    <w:r w:rsidRPr="00CF3EAF">
      <w:rPr>
        <w:rStyle w:val="Seitenzahl"/>
        <w:sz w:val="16"/>
        <w:szCs w:val="16"/>
      </w:rPr>
      <w:fldChar w:fldCharType="begin"/>
    </w:r>
    <w:r w:rsidRPr="00CF3EAF">
      <w:rPr>
        <w:rStyle w:val="Seitenzahl"/>
        <w:sz w:val="16"/>
        <w:szCs w:val="16"/>
      </w:rPr>
      <w:instrText xml:space="preserve">PAGE  </w:instrText>
    </w:r>
    <w:r w:rsidRPr="00CF3EAF">
      <w:rPr>
        <w:rStyle w:val="Seitenzahl"/>
        <w:sz w:val="16"/>
        <w:szCs w:val="16"/>
      </w:rPr>
      <w:fldChar w:fldCharType="separate"/>
    </w:r>
    <w:r w:rsidR="00757692">
      <w:rPr>
        <w:rStyle w:val="Seitenzahl"/>
        <w:noProof/>
        <w:sz w:val="16"/>
        <w:szCs w:val="16"/>
      </w:rPr>
      <w:t>9</w:t>
    </w:r>
    <w:r w:rsidRPr="00CF3EAF">
      <w:rPr>
        <w:rStyle w:val="Seitenzahl"/>
        <w:sz w:val="16"/>
        <w:szCs w:val="16"/>
      </w:rPr>
      <w:fldChar w:fldCharType="end"/>
    </w:r>
  </w:p>
  <w:p w14:paraId="07D5251D" w14:textId="493EBC5E" w:rsidR="00106F9E" w:rsidRDefault="00106F9E" w:rsidP="00CF3EAF">
    <w:pPr>
      <w:pStyle w:val="jemr19PageFooter"/>
      <w:jc w:val="left"/>
      <w:rPr>
        <w:rFonts w:eastAsia="Times New Roman"/>
        <w:color w:val="auto"/>
        <w:sz w:val="20"/>
        <w:lang w:val="en-CA" w:bidi="x-none"/>
      </w:rPr>
    </w:pPr>
    <w:r>
      <w:rPr>
        <w:rFonts w:eastAsia="Times New Roman"/>
        <w:color w:val="auto"/>
        <w:sz w:val="20"/>
        <w:lang w:val="en-CA" w:bidi="x-none"/>
      </w:rPr>
      <w:tab/>
    </w:r>
  </w:p>
  <w:p w14:paraId="747B6E2F" w14:textId="77777777" w:rsidR="00106F9E" w:rsidRDefault="00106F9E" w:rsidP="00DE207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C2CDC" w14:textId="49A47070" w:rsidR="00106F9E" w:rsidRDefault="00106F9E" w:rsidP="00DE2078">
    <w:pPr>
      <w:pStyle w:val="Fuzeile"/>
      <w:rPr>
        <w:rStyle w:val="Seitenzahl"/>
      </w:rPr>
    </w:pPr>
    <w:r>
      <w:rPr>
        <w:rStyle w:val="Seitenzahl"/>
      </w:rPr>
      <w:fldChar w:fldCharType="begin"/>
    </w:r>
    <w:r>
      <w:rPr>
        <w:rStyle w:val="Seitenzahl"/>
      </w:rPr>
      <w:instrText xml:space="preserve">PAGE  </w:instrText>
    </w:r>
    <w:r>
      <w:rPr>
        <w:rStyle w:val="Seitenzahl"/>
      </w:rPr>
      <w:fldChar w:fldCharType="separate"/>
    </w:r>
    <w:r w:rsidR="00757692">
      <w:rPr>
        <w:rStyle w:val="Seitenzahl"/>
        <w:noProof/>
      </w:rPr>
      <w:t>6</w:t>
    </w:r>
    <w:r>
      <w:rPr>
        <w:rStyle w:val="Seitenzahl"/>
      </w:rPr>
      <w:fldChar w:fldCharType="end"/>
    </w:r>
  </w:p>
  <w:p w14:paraId="61D1AAEB" w14:textId="2A528BF8" w:rsidR="00106F9E" w:rsidRDefault="00106F9E" w:rsidP="00CF3EAF">
    <w:pPr>
      <w:pStyle w:val="jemr19PageFooter"/>
      <w:tabs>
        <w:tab w:val="clear" w:pos="9632"/>
        <w:tab w:val="right" w:pos="6"/>
        <w:tab w:val="right" w:pos="9633"/>
      </w:tabs>
      <w:jc w:val="left"/>
      <w:rPr>
        <w:rFonts w:eastAsia="Times New Roman"/>
        <w:color w:val="auto"/>
        <w:sz w:val="20"/>
        <w:lang w:val="en-CA" w:bidi="x-none"/>
      </w:rPr>
    </w:pPr>
    <w:r>
      <w:tab/>
    </w:r>
    <w:r>
      <w:tab/>
    </w:r>
  </w:p>
  <w:p w14:paraId="5CACBB80" w14:textId="77777777" w:rsidR="00106F9E" w:rsidRDefault="00106F9E" w:rsidP="00DE20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64D9F" w14:textId="77777777" w:rsidR="00655490" w:rsidRDefault="00655490" w:rsidP="00DE2078">
      <w:r>
        <w:separator/>
      </w:r>
    </w:p>
    <w:p w14:paraId="134CABC6" w14:textId="77777777" w:rsidR="00655490" w:rsidRDefault="00655490" w:rsidP="00DE2078"/>
  </w:footnote>
  <w:footnote w:type="continuationSeparator" w:id="0">
    <w:p w14:paraId="1BE3983F" w14:textId="77777777" w:rsidR="00655490" w:rsidRDefault="00655490" w:rsidP="00DE2078">
      <w:r>
        <w:continuationSeparator/>
      </w:r>
    </w:p>
    <w:p w14:paraId="05546AC1" w14:textId="77777777" w:rsidR="00655490" w:rsidRDefault="00655490" w:rsidP="00DE20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4CE06" w14:textId="72A47EE9" w:rsidR="00106F9E" w:rsidRDefault="00106F9E">
    <w:pPr>
      <w:pStyle w:val="jemr01PageHeader"/>
    </w:pPr>
    <w:r>
      <w:t>Journal of Eye Movement Research</w:t>
    </w:r>
    <w:r>
      <w:tab/>
      <w:t>Groner, R., Raess, S. &amp; Reber, T. (2015)</w:t>
    </w:r>
  </w:p>
  <w:p w14:paraId="0380937A" w14:textId="77777777" w:rsidR="00106F9E" w:rsidRDefault="00106F9E">
    <w:pPr>
      <w:pStyle w:val="jemr01PageHeader"/>
      <w:rPr>
        <w:rFonts w:eastAsia="Times New Roman"/>
        <w:color w:val="auto"/>
        <w:sz w:val="20"/>
        <w:lang w:val="en-CA" w:bidi="x-none"/>
      </w:rPr>
    </w:pPr>
    <w:r>
      <w:t>1,(1):1, 1-2</w:t>
    </w:r>
    <w:r>
      <w:tab/>
      <w:t>How to Prepare your Manuscript for the Journal of Eye Movement Research</w:t>
    </w:r>
  </w:p>
  <w:p w14:paraId="477CB834" w14:textId="77777777" w:rsidR="00106F9E" w:rsidRDefault="00106F9E" w:rsidP="00DE20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CF784" w14:textId="6B7A81AD" w:rsidR="00106F9E" w:rsidRDefault="00106F9E">
    <w:pPr>
      <w:pStyle w:val="jemr01PageHeader"/>
    </w:pPr>
    <w:r>
      <w:t>Journal of Eye Movement Research</w:t>
    </w:r>
    <w:r>
      <w:tab/>
      <w:t>Christen, M.,</w:t>
    </w:r>
    <w:r w:rsidR="00AE70BF">
      <w:t xml:space="preserve"> &amp;</w:t>
    </w:r>
    <w:r>
      <w:t xml:space="preserve"> Abegg, M. (2017)</w:t>
    </w:r>
  </w:p>
  <w:p w14:paraId="4EE06AE1" w14:textId="24E34EFD" w:rsidR="00106F9E" w:rsidRPr="00B10300" w:rsidRDefault="00AE70BF">
    <w:pPr>
      <w:pStyle w:val="jemr01PageHeader"/>
      <w:rPr>
        <w:rFonts w:eastAsia="Times New Roman"/>
        <w:color w:val="auto"/>
        <w:sz w:val="20"/>
        <w:lang w:val="en-GB" w:bidi="x-none"/>
      </w:rPr>
    </w:pPr>
    <w:r>
      <w:rPr>
        <w:lang w:val="en-GB"/>
      </w:rPr>
      <w:t>10(2):5</w:t>
    </w:r>
    <w:r w:rsidR="00106F9E" w:rsidRPr="00B10300">
      <w:rPr>
        <w:lang w:val="en-GB"/>
      </w:rPr>
      <w:tab/>
    </w:r>
    <w:r>
      <w:t>The effect of m</w:t>
    </w:r>
    <w:r w:rsidR="00B10300" w:rsidRPr="00DE2078">
      <w:t>agnification and</w:t>
    </w:r>
    <w:r>
      <w:t xml:space="preserve"> contrast on reading p</w:t>
    </w:r>
    <w:r w:rsidR="00B10300" w:rsidRPr="00DE2078">
      <w:t>erformance</w:t>
    </w:r>
  </w:p>
  <w:p w14:paraId="03F8B749" w14:textId="77777777" w:rsidR="00106F9E" w:rsidRPr="00B10300" w:rsidRDefault="00106F9E" w:rsidP="00DE2078">
    <w:pP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F09F5" w14:textId="77777777" w:rsidR="00106F9E" w:rsidRPr="00DE2078" w:rsidRDefault="00106F9E" w:rsidP="005978E3">
    <w:pPr>
      <w:pStyle w:val="jemr01PageHeader"/>
      <w:tabs>
        <w:tab w:val="left" w:pos="142"/>
      </w:tabs>
      <w:rPr>
        <w:rStyle w:val="Fett"/>
      </w:rPr>
    </w:pPr>
    <w:r w:rsidRPr="00DE2078">
      <w:rPr>
        <w:rStyle w:val="Fett"/>
      </w:rPr>
      <w:t>Journal of Eye Movement Research</w:t>
    </w:r>
  </w:p>
  <w:p w14:paraId="746DBF10" w14:textId="790451E6" w:rsidR="00106F9E" w:rsidRPr="00B52E3D" w:rsidRDefault="00AE70BF" w:rsidP="00B52E3D">
    <w:pPr>
      <w:pStyle w:val="jemr01PageHeader"/>
      <w:rPr>
        <w:rFonts w:eastAsia="Times New Roman"/>
        <w:color w:val="auto"/>
        <w:sz w:val="20"/>
        <w:lang w:val="en-CA" w:bidi="x-none"/>
      </w:rPr>
    </w:pPr>
    <w:r>
      <w:t>10(2):5</w:t>
    </w:r>
  </w:p>
  <w:p w14:paraId="021AD020" w14:textId="77777777" w:rsidR="00106F9E" w:rsidRDefault="00106F9E" w:rsidP="00DE20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94EE873"/>
    <w:lvl w:ilvl="0">
      <w:start w:val="1"/>
      <w:numFmt w:val="bullet"/>
      <w:lvlText w:val="•"/>
      <w:lvlJc w:val="left"/>
      <w:pPr>
        <w:tabs>
          <w:tab w:val="num" w:pos="170"/>
        </w:tabs>
        <w:ind w:left="170" w:firstLine="0"/>
      </w:pPr>
      <w:rPr>
        <w:rFonts w:hint="default"/>
        <w:position w:val="-2"/>
      </w:rPr>
    </w:lvl>
    <w:lvl w:ilvl="1">
      <w:start w:val="1"/>
      <w:numFmt w:val="bullet"/>
      <w:lvlText w:val="•"/>
      <w:lvlJc w:val="left"/>
      <w:pPr>
        <w:tabs>
          <w:tab w:val="num" w:pos="170"/>
        </w:tabs>
        <w:ind w:left="170" w:firstLine="340"/>
      </w:pPr>
      <w:rPr>
        <w:rFonts w:hint="default"/>
        <w:position w:val="0"/>
      </w:rPr>
    </w:lvl>
    <w:lvl w:ilvl="2">
      <w:start w:val="1"/>
      <w:numFmt w:val="bullet"/>
      <w:lvlText w:val="•"/>
      <w:lvlJc w:val="left"/>
      <w:pPr>
        <w:tabs>
          <w:tab w:val="num" w:pos="170"/>
        </w:tabs>
        <w:ind w:left="170" w:firstLine="680"/>
      </w:pPr>
      <w:rPr>
        <w:rFonts w:hint="default"/>
        <w:position w:val="0"/>
      </w:rPr>
    </w:lvl>
    <w:lvl w:ilvl="3">
      <w:start w:val="1"/>
      <w:numFmt w:val="bullet"/>
      <w:lvlText w:val="•"/>
      <w:lvlJc w:val="left"/>
      <w:pPr>
        <w:tabs>
          <w:tab w:val="num" w:pos="170"/>
        </w:tabs>
        <w:ind w:left="170" w:firstLine="1020"/>
      </w:pPr>
      <w:rPr>
        <w:rFonts w:hint="default"/>
        <w:position w:val="0"/>
      </w:rPr>
    </w:lvl>
    <w:lvl w:ilvl="4">
      <w:start w:val="1"/>
      <w:numFmt w:val="bullet"/>
      <w:lvlText w:val="•"/>
      <w:lvlJc w:val="left"/>
      <w:pPr>
        <w:tabs>
          <w:tab w:val="num" w:pos="170"/>
        </w:tabs>
        <w:ind w:left="170" w:firstLine="1361"/>
      </w:pPr>
      <w:rPr>
        <w:rFonts w:hint="default"/>
        <w:position w:val="0"/>
      </w:rPr>
    </w:lvl>
    <w:lvl w:ilvl="5">
      <w:start w:val="1"/>
      <w:numFmt w:val="bullet"/>
      <w:lvlText w:val="•"/>
      <w:lvlJc w:val="left"/>
      <w:pPr>
        <w:tabs>
          <w:tab w:val="num" w:pos="170"/>
        </w:tabs>
        <w:ind w:left="170" w:firstLine="1701"/>
      </w:pPr>
      <w:rPr>
        <w:rFonts w:hint="default"/>
        <w:position w:val="0"/>
      </w:rPr>
    </w:lvl>
    <w:lvl w:ilvl="6">
      <w:start w:val="1"/>
      <w:numFmt w:val="bullet"/>
      <w:lvlText w:val="•"/>
      <w:lvlJc w:val="left"/>
      <w:pPr>
        <w:tabs>
          <w:tab w:val="num" w:pos="170"/>
        </w:tabs>
        <w:ind w:left="170" w:firstLine="2041"/>
      </w:pPr>
      <w:rPr>
        <w:rFonts w:hint="default"/>
        <w:position w:val="0"/>
      </w:rPr>
    </w:lvl>
    <w:lvl w:ilvl="7">
      <w:start w:val="1"/>
      <w:numFmt w:val="bullet"/>
      <w:lvlText w:val="•"/>
      <w:lvlJc w:val="left"/>
      <w:pPr>
        <w:tabs>
          <w:tab w:val="num" w:pos="170"/>
        </w:tabs>
        <w:ind w:left="170" w:firstLine="2381"/>
      </w:pPr>
      <w:rPr>
        <w:rFonts w:hint="default"/>
        <w:position w:val="0"/>
      </w:rPr>
    </w:lvl>
    <w:lvl w:ilvl="8">
      <w:start w:val="1"/>
      <w:numFmt w:val="bullet"/>
      <w:lvlText w:val="•"/>
      <w:lvlJc w:val="left"/>
      <w:pPr>
        <w:tabs>
          <w:tab w:val="num" w:pos="170"/>
        </w:tabs>
        <w:ind w:left="170" w:firstLine="2721"/>
      </w:pPr>
      <w:rPr>
        <w:rFonts w:hint="default"/>
        <w:position w:val="0"/>
      </w:rPr>
    </w:lvl>
  </w:abstractNum>
  <w:abstractNum w:abstractNumId="1"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C008B5"/>
    <w:multiLevelType w:val="hybridMultilevel"/>
    <w:tmpl w:val="657A757A"/>
    <w:lvl w:ilvl="0" w:tplc="E42AB520">
      <w:start w:val="1"/>
      <w:numFmt w:val="bullet"/>
      <w:pStyle w:val="jemr11BodyList"/>
      <w:lvlText w:val=""/>
      <w:lvlJc w:val="left"/>
      <w:pPr>
        <w:ind w:left="1003" w:hanging="360"/>
      </w:pPr>
      <w:rPr>
        <w:rFonts w:ascii="Symbol" w:hAnsi="Symbol" w:hint="default"/>
      </w:rPr>
    </w:lvl>
    <w:lvl w:ilvl="1" w:tplc="04090003" w:tentative="1">
      <w:start w:val="1"/>
      <w:numFmt w:val="bullet"/>
      <w:lvlText w:val="o"/>
      <w:lvlJc w:val="left"/>
      <w:pPr>
        <w:ind w:left="1723" w:hanging="360"/>
      </w:pPr>
      <w:rPr>
        <w:rFonts w:ascii="Courier New" w:hAnsi="Courier New" w:hint="default"/>
      </w:rPr>
    </w:lvl>
    <w:lvl w:ilvl="2" w:tplc="04090005" w:tentative="1">
      <w:start w:val="1"/>
      <w:numFmt w:val="bullet"/>
      <w:lvlText w:val=""/>
      <w:lvlJc w:val="left"/>
      <w:pPr>
        <w:ind w:left="2443" w:hanging="360"/>
      </w:pPr>
      <w:rPr>
        <w:rFonts w:ascii="Wingdings" w:hAnsi="Wingdings" w:hint="default"/>
      </w:rPr>
    </w:lvl>
    <w:lvl w:ilvl="3" w:tplc="04090001" w:tentative="1">
      <w:start w:val="1"/>
      <w:numFmt w:val="bullet"/>
      <w:lvlText w:val=""/>
      <w:lvlJc w:val="left"/>
      <w:pPr>
        <w:ind w:left="3163" w:hanging="360"/>
      </w:pPr>
      <w:rPr>
        <w:rFonts w:ascii="Symbol" w:hAnsi="Symbol" w:hint="default"/>
      </w:rPr>
    </w:lvl>
    <w:lvl w:ilvl="4" w:tplc="04090003" w:tentative="1">
      <w:start w:val="1"/>
      <w:numFmt w:val="bullet"/>
      <w:lvlText w:val="o"/>
      <w:lvlJc w:val="left"/>
      <w:pPr>
        <w:ind w:left="3883" w:hanging="360"/>
      </w:pPr>
      <w:rPr>
        <w:rFonts w:ascii="Courier New" w:hAnsi="Courier New" w:hint="default"/>
      </w:rPr>
    </w:lvl>
    <w:lvl w:ilvl="5" w:tplc="04090005" w:tentative="1">
      <w:start w:val="1"/>
      <w:numFmt w:val="bullet"/>
      <w:lvlText w:val=""/>
      <w:lvlJc w:val="left"/>
      <w:pPr>
        <w:ind w:left="4603" w:hanging="360"/>
      </w:pPr>
      <w:rPr>
        <w:rFonts w:ascii="Wingdings" w:hAnsi="Wingdings" w:hint="default"/>
      </w:rPr>
    </w:lvl>
    <w:lvl w:ilvl="6" w:tplc="04090001" w:tentative="1">
      <w:start w:val="1"/>
      <w:numFmt w:val="bullet"/>
      <w:lvlText w:val=""/>
      <w:lvlJc w:val="left"/>
      <w:pPr>
        <w:ind w:left="5323" w:hanging="360"/>
      </w:pPr>
      <w:rPr>
        <w:rFonts w:ascii="Symbol" w:hAnsi="Symbol" w:hint="default"/>
      </w:rPr>
    </w:lvl>
    <w:lvl w:ilvl="7" w:tplc="04090003" w:tentative="1">
      <w:start w:val="1"/>
      <w:numFmt w:val="bullet"/>
      <w:lvlText w:val="o"/>
      <w:lvlJc w:val="left"/>
      <w:pPr>
        <w:ind w:left="6043" w:hanging="360"/>
      </w:pPr>
      <w:rPr>
        <w:rFonts w:ascii="Courier New" w:hAnsi="Courier New" w:hint="default"/>
      </w:rPr>
    </w:lvl>
    <w:lvl w:ilvl="8" w:tplc="04090005" w:tentative="1">
      <w:start w:val="1"/>
      <w:numFmt w:val="bullet"/>
      <w:lvlText w:val=""/>
      <w:lvlJc w:val="left"/>
      <w:pPr>
        <w:ind w:left="6763" w:hanging="360"/>
      </w:pPr>
      <w:rPr>
        <w:rFonts w:ascii="Wingdings" w:hAnsi="Wingdings" w:hint="default"/>
      </w:rPr>
    </w:lvl>
  </w:abstractNum>
  <w:abstractNum w:abstractNumId="5" w15:restartNumberingAfterBreak="0">
    <w:nsid w:val="220E25F6"/>
    <w:multiLevelType w:val="multilevel"/>
    <w:tmpl w:val="280E2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5E62FDA"/>
    <w:multiLevelType w:val="hybridMultilevel"/>
    <w:tmpl w:val="E33AB7BC"/>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hideSpellingErrors/>
  <w:hideGrammaticalErrors/>
  <w:defaultTabStop w:val="720"/>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E3D"/>
    <w:rsid w:val="000803F7"/>
    <w:rsid w:val="00084F4C"/>
    <w:rsid w:val="000A06E0"/>
    <w:rsid w:val="000A4D66"/>
    <w:rsid w:val="000E0BE3"/>
    <w:rsid w:val="000E7457"/>
    <w:rsid w:val="001059D0"/>
    <w:rsid w:val="00106F9E"/>
    <w:rsid w:val="001220A1"/>
    <w:rsid w:val="00152808"/>
    <w:rsid w:val="0016108F"/>
    <w:rsid w:val="001B3684"/>
    <w:rsid w:val="001B7BA2"/>
    <w:rsid w:val="001D3292"/>
    <w:rsid w:val="001E4032"/>
    <w:rsid w:val="001E71AC"/>
    <w:rsid w:val="001E77EA"/>
    <w:rsid w:val="00245419"/>
    <w:rsid w:val="002502B6"/>
    <w:rsid w:val="00284976"/>
    <w:rsid w:val="00290FF3"/>
    <w:rsid w:val="002B7E5D"/>
    <w:rsid w:val="002C70B7"/>
    <w:rsid w:val="00334B68"/>
    <w:rsid w:val="003715B0"/>
    <w:rsid w:val="00375690"/>
    <w:rsid w:val="00391AF2"/>
    <w:rsid w:val="003F73D7"/>
    <w:rsid w:val="0041348E"/>
    <w:rsid w:val="0041633E"/>
    <w:rsid w:val="00417685"/>
    <w:rsid w:val="00430932"/>
    <w:rsid w:val="00431D1C"/>
    <w:rsid w:val="004460A0"/>
    <w:rsid w:val="004910E6"/>
    <w:rsid w:val="00495E9F"/>
    <w:rsid w:val="004E4594"/>
    <w:rsid w:val="004F63CD"/>
    <w:rsid w:val="00510CC4"/>
    <w:rsid w:val="00512DE1"/>
    <w:rsid w:val="00514D27"/>
    <w:rsid w:val="00521549"/>
    <w:rsid w:val="00570F39"/>
    <w:rsid w:val="005940D2"/>
    <w:rsid w:val="005978E3"/>
    <w:rsid w:val="005C7B67"/>
    <w:rsid w:val="005D0637"/>
    <w:rsid w:val="005E40AE"/>
    <w:rsid w:val="00611807"/>
    <w:rsid w:val="0061416D"/>
    <w:rsid w:val="00624B61"/>
    <w:rsid w:val="00633E00"/>
    <w:rsid w:val="00655490"/>
    <w:rsid w:val="006667A5"/>
    <w:rsid w:val="00694F15"/>
    <w:rsid w:val="006A19E2"/>
    <w:rsid w:val="006C0CF9"/>
    <w:rsid w:val="006E3117"/>
    <w:rsid w:val="00726320"/>
    <w:rsid w:val="00735259"/>
    <w:rsid w:val="00740BE4"/>
    <w:rsid w:val="00754FC2"/>
    <w:rsid w:val="00757692"/>
    <w:rsid w:val="0076783A"/>
    <w:rsid w:val="00777806"/>
    <w:rsid w:val="007811FA"/>
    <w:rsid w:val="00797464"/>
    <w:rsid w:val="00797B5E"/>
    <w:rsid w:val="007D0CC1"/>
    <w:rsid w:val="007D14D8"/>
    <w:rsid w:val="008032FD"/>
    <w:rsid w:val="0080669F"/>
    <w:rsid w:val="0081468F"/>
    <w:rsid w:val="008464CF"/>
    <w:rsid w:val="00846597"/>
    <w:rsid w:val="00865452"/>
    <w:rsid w:val="00874679"/>
    <w:rsid w:val="00876E6A"/>
    <w:rsid w:val="00884F1A"/>
    <w:rsid w:val="008A48F7"/>
    <w:rsid w:val="008C3BCC"/>
    <w:rsid w:val="008E070D"/>
    <w:rsid w:val="008E0ECC"/>
    <w:rsid w:val="008E7A40"/>
    <w:rsid w:val="008F1CBB"/>
    <w:rsid w:val="008F46ED"/>
    <w:rsid w:val="00931E48"/>
    <w:rsid w:val="009434EE"/>
    <w:rsid w:val="009557A4"/>
    <w:rsid w:val="00975837"/>
    <w:rsid w:val="009A7521"/>
    <w:rsid w:val="009A757C"/>
    <w:rsid w:val="009A7EE9"/>
    <w:rsid w:val="009C3678"/>
    <w:rsid w:val="009E0094"/>
    <w:rsid w:val="009E431B"/>
    <w:rsid w:val="009F04BB"/>
    <w:rsid w:val="009F4781"/>
    <w:rsid w:val="00A10A0C"/>
    <w:rsid w:val="00A131E8"/>
    <w:rsid w:val="00A32E2F"/>
    <w:rsid w:val="00A444EF"/>
    <w:rsid w:val="00A4744C"/>
    <w:rsid w:val="00A613A1"/>
    <w:rsid w:val="00A6545F"/>
    <w:rsid w:val="00A70B2E"/>
    <w:rsid w:val="00AA2BAD"/>
    <w:rsid w:val="00AA7228"/>
    <w:rsid w:val="00AB5CD3"/>
    <w:rsid w:val="00AB60DE"/>
    <w:rsid w:val="00AE0527"/>
    <w:rsid w:val="00AE19D2"/>
    <w:rsid w:val="00AE70BF"/>
    <w:rsid w:val="00B057CA"/>
    <w:rsid w:val="00B10300"/>
    <w:rsid w:val="00B16E49"/>
    <w:rsid w:val="00B20A8D"/>
    <w:rsid w:val="00B42252"/>
    <w:rsid w:val="00B46AE0"/>
    <w:rsid w:val="00B52E3D"/>
    <w:rsid w:val="00B75099"/>
    <w:rsid w:val="00B7664E"/>
    <w:rsid w:val="00BB4583"/>
    <w:rsid w:val="00BC7239"/>
    <w:rsid w:val="00BE295E"/>
    <w:rsid w:val="00BE51D3"/>
    <w:rsid w:val="00BF1FD2"/>
    <w:rsid w:val="00C404E9"/>
    <w:rsid w:val="00C45A0B"/>
    <w:rsid w:val="00C62F0D"/>
    <w:rsid w:val="00CB728A"/>
    <w:rsid w:val="00CC054B"/>
    <w:rsid w:val="00CF02AF"/>
    <w:rsid w:val="00CF3EAF"/>
    <w:rsid w:val="00D7626F"/>
    <w:rsid w:val="00D76590"/>
    <w:rsid w:val="00DA7A83"/>
    <w:rsid w:val="00DB4377"/>
    <w:rsid w:val="00DE01DC"/>
    <w:rsid w:val="00DE2078"/>
    <w:rsid w:val="00DE73AD"/>
    <w:rsid w:val="00DF0790"/>
    <w:rsid w:val="00DF47F2"/>
    <w:rsid w:val="00E23751"/>
    <w:rsid w:val="00E26F78"/>
    <w:rsid w:val="00E34BCF"/>
    <w:rsid w:val="00E532C3"/>
    <w:rsid w:val="00E878DA"/>
    <w:rsid w:val="00E94402"/>
    <w:rsid w:val="00EA03E5"/>
    <w:rsid w:val="00EA0DE7"/>
    <w:rsid w:val="00ED1A84"/>
    <w:rsid w:val="00EE44D7"/>
    <w:rsid w:val="00EF4CCE"/>
    <w:rsid w:val="00F04BD9"/>
    <w:rsid w:val="00F6296B"/>
    <w:rsid w:val="00F82267"/>
    <w:rsid w:val="00F842C6"/>
    <w:rsid w:val="00FC080E"/>
    <w:rsid w:val="00FC0FDB"/>
    <w:rsid w:val="00FC5FA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oNotEmbedSmartTags/>
  <w:decimalSymbol w:val="."/>
  <w:listSeparator w:val=";"/>
  <w14:docId w14:val="0A076FCC"/>
  <w14:defaultImageDpi w14:val="300"/>
  <w15:docId w15:val="{C5783417-0FAB-4CC1-9FAE-ED2EF6968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4">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lsdException w:name="List Bullet 4" w:locked="1" w:semiHidden="1" w:unhideWhenUsed="1"/>
    <w:lsdException w:name="List Bullet 5" w:locked="1" w:semiHidden="1" w:unhideWhenUsed="1"/>
    <w:lsdException w:name="List Number 2" w:locked="1"/>
    <w:lsdException w:name="List Number 3" w:lock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lsdException w:name="Body Text 3" w:locked="1"/>
    <w:lsdException w:name="Body Text Indent 2" w:locked="1"/>
    <w:lsdException w:name="Body Text Indent 3" w:lock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Standard">
    <w:name w:val="Normal"/>
    <w:aliases w:val="jemr 04 Affiliation"/>
    <w:qFormat/>
    <w:rsid w:val="00DE2078"/>
    <w:pPr>
      <w:keepNext/>
      <w:keepLines/>
      <w:tabs>
        <w:tab w:val="left" w:pos="709"/>
        <w:tab w:val="left" w:pos="1417"/>
        <w:tab w:val="left" w:pos="2126"/>
        <w:tab w:val="left" w:pos="2835"/>
      </w:tabs>
      <w:suppressAutoHyphens/>
      <w:jc w:val="center"/>
    </w:pPr>
    <w:rPr>
      <w:rFonts w:eastAsia="ヒラギノ角ゴ Pro W3"/>
      <w:color w:val="000000"/>
      <w:lang w:val="en-US"/>
    </w:rPr>
  </w:style>
  <w:style w:type="paragraph" w:styleId="berschrift1">
    <w:name w:val="heading 1"/>
    <w:aliases w:val="jemr 05 abstract"/>
    <w:basedOn w:val="jemr05Abstract"/>
    <w:next w:val="Standard"/>
    <w:link w:val="berschrift1Zchn"/>
    <w:qFormat/>
    <w:locked/>
    <w:rsid w:val="00DE2078"/>
    <w:pPr>
      <w:tabs>
        <w:tab w:val="left" w:pos="709"/>
        <w:tab w:val="left" w:pos="1417"/>
        <w:tab w:val="left" w:pos="2126"/>
        <w:tab w:val="left" w:pos="2835"/>
        <w:tab w:val="left" w:pos="3543"/>
        <w:tab w:val="left" w:pos="4252"/>
        <w:tab w:val="left" w:pos="4961"/>
        <w:tab w:val="left" w:pos="5669"/>
        <w:tab w:val="left" w:pos="6378"/>
      </w:tabs>
      <w:outlineLvl w:val="0"/>
    </w:pPr>
  </w:style>
  <w:style w:type="paragraph" w:styleId="berschrift2">
    <w:name w:val="heading 2"/>
    <w:aliases w:val="jemr 06 Keywords"/>
    <w:basedOn w:val="jemr06Keywords"/>
    <w:next w:val="Standard"/>
    <w:link w:val="berschrift2Zchn"/>
    <w:unhideWhenUsed/>
    <w:qFormat/>
    <w:locked/>
    <w:rsid w:val="00DE2078"/>
    <w:pPr>
      <w:tabs>
        <w:tab w:val="left" w:pos="709"/>
        <w:tab w:val="left" w:pos="1417"/>
        <w:tab w:val="left" w:pos="2126"/>
        <w:tab w:val="left" w:pos="2835"/>
        <w:tab w:val="left" w:pos="3543"/>
        <w:tab w:val="left" w:pos="4252"/>
        <w:tab w:val="left" w:pos="4961"/>
        <w:tab w:val="left" w:pos="5669"/>
        <w:tab w:val="left" w:pos="6378"/>
      </w:tabs>
      <w:outlineLvl w:val="1"/>
    </w:pPr>
  </w:style>
  <w:style w:type="paragraph" w:styleId="berschrift3">
    <w:name w:val="heading 3"/>
    <w:aliases w:val="jemr 07 heading"/>
    <w:basedOn w:val="jemr07Heading1"/>
    <w:next w:val="Standard"/>
    <w:link w:val="berschrift3Zchn"/>
    <w:unhideWhenUsed/>
    <w:qFormat/>
    <w:locked/>
    <w:rsid w:val="00DE2078"/>
    <w:pPr>
      <w:outlineLvl w:val="2"/>
    </w:pPr>
  </w:style>
  <w:style w:type="paragraph" w:styleId="berschrift4">
    <w:name w:val="heading 4"/>
    <w:aliases w:val="jemr 08 heading 2"/>
    <w:basedOn w:val="jemr08Heading2"/>
    <w:next w:val="Standard"/>
    <w:link w:val="berschrift4Zchn"/>
    <w:unhideWhenUsed/>
    <w:qFormat/>
    <w:locked/>
    <w:rsid w:val="00DE207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outlineLvl w:val="3"/>
    </w:pPr>
  </w:style>
  <w:style w:type="paragraph" w:styleId="berschrift5">
    <w:name w:val="heading 5"/>
    <w:aliases w:val="jemr 09 header 3"/>
    <w:basedOn w:val="jemr10BodyText"/>
    <w:next w:val="Standard"/>
    <w:link w:val="berschrift5Zchn"/>
    <w:unhideWhenUsed/>
    <w:qFormat/>
    <w:locked/>
    <w:rsid w:val="00EF4CCE"/>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outlineLvl w:val="4"/>
    </w:pPr>
  </w:style>
  <w:style w:type="paragraph" w:styleId="berschrift6">
    <w:name w:val="heading 6"/>
    <w:aliases w:val="jemr 10 body text"/>
    <w:basedOn w:val="jemr10BodyText"/>
    <w:next w:val="Standard"/>
    <w:link w:val="berschrift6Zchn"/>
    <w:unhideWhenUsed/>
    <w:qFormat/>
    <w:locked/>
    <w:rsid w:val="00EF4CCE"/>
    <w:pPr>
      <w:ind w:firstLine="0"/>
      <w:outlineLvl w:val="5"/>
    </w:pPr>
  </w:style>
  <w:style w:type="paragraph" w:styleId="berschrift7">
    <w:name w:val="heading 7"/>
    <w:aliases w:val="jemr 14 table cell"/>
    <w:basedOn w:val="jemr14TableCell"/>
    <w:next w:val="Standard"/>
    <w:link w:val="berschrift7Zchn"/>
    <w:unhideWhenUsed/>
    <w:qFormat/>
    <w:locked/>
    <w:rsid w:val="00DF47F2"/>
    <w:pPr>
      <w:tabs>
        <w:tab w:val="left" w:pos="709"/>
        <w:tab w:val="left" w:pos="1417"/>
      </w:tabs>
      <w:outlineLvl w:val="6"/>
    </w:pPr>
  </w:style>
  <w:style w:type="paragraph" w:styleId="berschrift8">
    <w:name w:val="heading 8"/>
    <w:aliases w:val="jemr 15 references"/>
    <w:basedOn w:val="jemr18Reference"/>
    <w:next w:val="Standard"/>
    <w:link w:val="berschrift8Zchn"/>
    <w:unhideWhenUsed/>
    <w:qFormat/>
    <w:locked/>
    <w:rsid w:val="00431D1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outlineLvl w:val="7"/>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jemr01PageHeader">
    <w:name w:val="jemr01 PageHeader"/>
    <w:pPr>
      <w:tabs>
        <w:tab w:val="right" w:pos="9632"/>
      </w:tabs>
    </w:pPr>
    <w:rPr>
      <w:rFonts w:eastAsia="ヒラギノ角ゴ Pro W3"/>
      <w:color w:val="000000"/>
      <w:sz w:val="16"/>
      <w:lang w:val="en-US"/>
    </w:rPr>
  </w:style>
  <w:style w:type="paragraph" w:customStyle="1" w:styleId="jemr19PageFooter">
    <w:name w:val="jemr19 PageFooter"/>
    <w:pPr>
      <w:tabs>
        <w:tab w:val="right" w:pos="9632"/>
      </w:tabs>
      <w:jc w:val="center"/>
    </w:pPr>
    <w:rPr>
      <w:rFonts w:eastAsia="ヒラギノ角ゴ Pro W3"/>
      <w:color w:val="000000"/>
      <w:sz w:val="16"/>
      <w:lang w:val="en-US"/>
    </w:rPr>
  </w:style>
  <w:style w:type="paragraph" w:customStyle="1" w:styleId="jemr07Heading1">
    <w:name w:val="jemr07 Heading1"/>
    <w:next w:val="jemr10BodyText"/>
    <w:pPr>
      <w:keepNext/>
      <w:keepLines/>
      <w:suppressAutoHyphens/>
      <w:spacing w:before="480" w:after="160"/>
      <w:jc w:val="center"/>
    </w:pPr>
    <w:rPr>
      <w:rFonts w:eastAsia="ヒラギノ角ゴ Pro W3"/>
      <w:color w:val="000000"/>
      <w:spacing w:val="5"/>
      <w:sz w:val="24"/>
      <w:lang w:val="en-US"/>
    </w:rPr>
  </w:style>
  <w:style w:type="paragraph" w:customStyle="1" w:styleId="jemr10BodyText">
    <w:name w:val="jemr10 BodyText"/>
    <w:pPr>
      <w:spacing w:before="120" w:after="80" w:line="264" w:lineRule="auto"/>
      <w:ind w:firstLine="283"/>
      <w:jc w:val="both"/>
    </w:pPr>
    <w:rPr>
      <w:rFonts w:eastAsia="ヒラギノ角ゴ Pro W3"/>
      <w:color w:val="000000"/>
      <w:lang w:val="en-US"/>
    </w:rPr>
  </w:style>
  <w:style w:type="paragraph" w:customStyle="1" w:styleId="jemr08Heading2">
    <w:name w:val="jemr08 Heading2"/>
    <w:next w:val="jemr10BodyText"/>
    <w:rsid w:val="00B52E3D"/>
    <w:pPr>
      <w:keepNext/>
      <w:keepLines/>
      <w:suppressAutoHyphens/>
      <w:spacing w:before="160" w:after="120"/>
    </w:pPr>
    <w:rPr>
      <w:rFonts w:ascii="Times New Roman Italic" w:eastAsia="ヒラギノ角ゴ Pro W3" w:hAnsi="Times New Roman Italic"/>
      <w:i/>
      <w:color w:val="000000"/>
      <w:spacing w:val="2"/>
      <w:sz w:val="22"/>
      <w:lang w:val="en-US"/>
    </w:rPr>
  </w:style>
  <w:style w:type="character" w:customStyle="1" w:styleId="jemr09Heading3">
    <w:name w:val="jemr09 Heading3"/>
    <w:rsid w:val="00514D27"/>
    <w:rPr>
      <w:rFonts w:ascii="Times New Roman Bold Italic" w:eastAsia="ヒラギノ角ゴ Pro W3" w:hAnsi="Times New Roman Bold Italic"/>
      <w:i/>
      <w:caps w:val="0"/>
      <w:smallCaps w:val="0"/>
      <w:strike w:val="0"/>
      <w:dstrike w:val="0"/>
      <w:color w:val="000000"/>
      <w:spacing w:val="0"/>
      <w:position w:val="0"/>
      <w:sz w:val="20"/>
      <w:u w:val="none"/>
      <w:shd w:val="clear" w:color="auto" w:fill="auto"/>
      <w:vertAlign w:val="baseline"/>
      <w:lang w:val="en-US"/>
    </w:rPr>
  </w:style>
  <w:style w:type="paragraph" w:customStyle="1" w:styleId="jemr11BodyList">
    <w:name w:val="jemr11 BodyList"/>
    <w:rsid w:val="00740BE4"/>
    <w:pPr>
      <w:keepLines/>
      <w:numPr>
        <w:numId w:val="6"/>
      </w:numPr>
      <w:suppressAutoHyphens/>
      <w:spacing w:line="264" w:lineRule="auto"/>
      <w:ind w:left="360"/>
    </w:pPr>
    <w:rPr>
      <w:rFonts w:eastAsia="ヒラギノ角ゴ Pro W3"/>
      <w:color w:val="000000"/>
      <w:lang w:val="en-US"/>
    </w:rPr>
  </w:style>
  <w:style w:type="numbering" w:customStyle="1" w:styleId="Bullet">
    <w:name w:val="Bullet"/>
  </w:style>
  <w:style w:type="paragraph" w:customStyle="1" w:styleId="jemr12BlockQuote">
    <w:name w:val="jemr12 BlockQuote"/>
    <w:pPr>
      <w:keepLines/>
      <w:suppressAutoHyphens/>
      <w:spacing w:before="120" w:after="80" w:line="264" w:lineRule="auto"/>
      <w:ind w:left="283"/>
      <w:jc w:val="both"/>
    </w:pPr>
    <w:rPr>
      <w:rFonts w:eastAsia="ヒラギノ角ゴ Pro W3"/>
      <w:color w:val="000000"/>
      <w:lang w:val="en-US"/>
    </w:rPr>
  </w:style>
  <w:style w:type="paragraph" w:customStyle="1" w:styleId="jemr13Caption">
    <w:name w:val="jemr13 Caption"/>
    <w:next w:val="jemr10BodyText"/>
    <w:rsid w:val="00BC7239"/>
    <w:pPr>
      <w:suppressAutoHyphens/>
      <w:spacing w:before="240" w:after="160"/>
    </w:pPr>
    <w:rPr>
      <w:rFonts w:ascii="Times New Roman Italic" w:eastAsia="ヒラギノ角ゴ Pro W3" w:hAnsi="Times New Roman Italic"/>
      <w:i/>
      <w:color w:val="000000"/>
      <w:sz w:val="18"/>
      <w:lang w:val="en-US"/>
    </w:rPr>
  </w:style>
  <w:style w:type="paragraph" w:customStyle="1" w:styleId="jemr14TableCell">
    <w:name w:val="jemr14 TableCell"/>
    <w:pPr>
      <w:spacing w:line="264" w:lineRule="auto"/>
      <w:jc w:val="center"/>
    </w:pPr>
    <w:rPr>
      <w:rFonts w:eastAsia="ヒラギノ角ゴ Pro W3"/>
      <w:color w:val="000000"/>
      <w:sz w:val="18"/>
      <w:lang w:val="en-US"/>
    </w:rPr>
  </w:style>
  <w:style w:type="paragraph" w:customStyle="1" w:styleId="jemr15TableNote">
    <w:name w:val="jemr15 TableNote"/>
    <w:rsid w:val="00BC7239"/>
    <w:pPr>
      <w:keepLines/>
      <w:suppressAutoHyphens/>
      <w:spacing w:after="240"/>
      <w:jc w:val="both"/>
    </w:pPr>
    <w:rPr>
      <w:rFonts w:eastAsia="ヒラギノ角ゴ Pro W3"/>
      <w:i/>
      <w:color w:val="000000"/>
      <w:sz w:val="18"/>
      <w:lang w:val="en-US"/>
    </w:rPr>
  </w:style>
  <w:style w:type="character" w:customStyle="1" w:styleId="jemr17Note">
    <w:name w:val="jemr17 Note"/>
    <w:rPr>
      <w:rFonts w:ascii="Times New Roman Italic" w:eastAsia="ヒラギノ角ゴ Pro W3" w:hAnsi="Times New Roman Italic"/>
      <w:b w:val="0"/>
      <w:i w:val="0"/>
      <w:caps w:val="0"/>
      <w:smallCaps w:val="0"/>
      <w:strike w:val="0"/>
      <w:dstrike w:val="0"/>
      <w:color w:val="000000"/>
      <w:spacing w:val="0"/>
      <w:position w:val="0"/>
      <w:sz w:val="18"/>
      <w:u w:val="none"/>
      <w:shd w:val="clear" w:color="auto" w:fill="auto"/>
      <w:vertAlign w:val="baseline"/>
      <w:lang w:val="en-US"/>
    </w:rPr>
  </w:style>
  <w:style w:type="paragraph" w:customStyle="1" w:styleId="jemr16Hyperlink">
    <w:name w:val="jemr16 Hyperlink"/>
    <w:next w:val="jemr10BodyText"/>
    <w:pPr>
      <w:keepLines/>
      <w:suppressAutoHyphens/>
      <w:spacing w:before="120" w:after="80" w:line="264" w:lineRule="auto"/>
      <w:ind w:firstLine="283"/>
      <w:jc w:val="both"/>
    </w:pPr>
    <w:rPr>
      <w:rFonts w:eastAsia="ヒラギノ角ゴ Pro W3"/>
      <w:color w:val="000000"/>
      <w:u w:val="single"/>
      <w:lang w:val="en-US"/>
    </w:rPr>
  </w:style>
  <w:style w:type="paragraph" w:customStyle="1" w:styleId="jemr18Reference">
    <w:name w:val="jemr18 Reference"/>
    <w:pPr>
      <w:keepLines/>
      <w:spacing w:before="40" w:after="160"/>
      <w:ind w:left="283" w:hanging="283"/>
    </w:pPr>
    <w:rPr>
      <w:rFonts w:eastAsia="ヒラギノ角ゴ Pro W3"/>
      <w:color w:val="000000"/>
      <w:lang w:val="en-US"/>
    </w:rPr>
  </w:style>
  <w:style w:type="paragraph" w:customStyle="1" w:styleId="jemr02Title">
    <w:name w:val="jemr02 Title"/>
    <w:pPr>
      <w:keepNext/>
      <w:keepLines/>
      <w:pageBreakBefore/>
      <w:suppressAutoHyphens/>
      <w:jc w:val="center"/>
    </w:pPr>
    <w:rPr>
      <w:rFonts w:eastAsia="ヒラギノ角ゴ Pro W3"/>
      <w:color w:val="000000"/>
      <w:spacing w:val="7"/>
      <w:sz w:val="36"/>
      <w:lang w:val="en-US"/>
    </w:rPr>
  </w:style>
  <w:style w:type="paragraph" w:customStyle="1" w:styleId="jemr03Author">
    <w:name w:val="jemr03 Author"/>
    <w:next w:val="jemr04Affiliation"/>
    <w:pPr>
      <w:keepNext/>
      <w:keepLines/>
      <w:suppressAutoHyphens/>
      <w:jc w:val="center"/>
    </w:pPr>
    <w:rPr>
      <w:rFonts w:eastAsia="ヒラギノ角ゴ Pro W3"/>
      <w:color w:val="000000"/>
      <w:sz w:val="24"/>
      <w:lang w:val="en-US"/>
    </w:rPr>
  </w:style>
  <w:style w:type="paragraph" w:customStyle="1" w:styleId="jemr04Affiliation">
    <w:name w:val="jemr04 Affiliation"/>
    <w:next w:val="jemr03Author"/>
    <w:pPr>
      <w:keepNext/>
      <w:keepLines/>
      <w:suppressAutoHyphens/>
      <w:jc w:val="center"/>
    </w:pPr>
    <w:rPr>
      <w:rFonts w:eastAsia="ヒラギノ角ゴ Pro W3"/>
      <w:color w:val="000000"/>
      <w:lang w:val="en-US"/>
    </w:rPr>
  </w:style>
  <w:style w:type="paragraph" w:customStyle="1" w:styleId="jemr05Abstract">
    <w:name w:val="jemr05 Abstract"/>
    <w:pPr>
      <w:jc w:val="both"/>
    </w:pPr>
    <w:rPr>
      <w:rFonts w:eastAsia="ヒラギノ角ゴ Pro W3"/>
      <w:color w:val="000000"/>
      <w:sz w:val="18"/>
      <w:lang w:val="en-US"/>
    </w:rPr>
  </w:style>
  <w:style w:type="paragraph" w:customStyle="1" w:styleId="jemr06Keywords">
    <w:name w:val="jemr06 Keywords"/>
    <w:rsid w:val="00BC7239"/>
    <w:pPr>
      <w:suppressAutoHyphens/>
    </w:pPr>
    <w:rPr>
      <w:rFonts w:ascii="Times New Roman Bold" w:eastAsia="ヒラギノ角ゴ Pro W3" w:hAnsi="Times New Roman Bold"/>
      <w:b/>
      <w:color w:val="000000"/>
      <w:sz w:val="18"/>
      <w:lang w:val="en-US"/>
    </w:rPr>
  </w:style>
  <w:style w:type="paragraph" w:styleId="Kopfzeile">
    <w:name w:val="header"/>
    <w:basedOn w:val="Standard"/>
    <w:locked/>
    <w:rsid w:val="00B52E3D"/>
    <w:pPr>
      <w:tabs>
        <w:tab w:val="center" w:pos="4536"/>
        <w:tab w:val="right" w:pos="9072"/>
      </w:tabs>
    </w:pPr>
  </w:style>
  <w:style w:type="paragraph" w:styleId="Fuzeile">
    <w:name w:val="footer"/>
    <w:basedOn w:val="Standard"/>
    <w:link w:val="FuzeileZchn"/>
    <w:locked/>
    <w:rsid w:val="005978E3"/>
    <w:pPr>
      <w:tabs>
        <w:tab w:val="center" w:pos="4320"/>
        <w:tab w:val="right" w:pos="8640"/>
      </w:tabs>
    </w:pPr>
  </w:style>
  <w:style w:type="character" w:customStyle="1" w:styleId="FuzeileZchn">
    <w:name w:val="Fußzeile Zchn"/>
    <w:link w:val="Fuzeile"/>
    <w:rsid w:val="005978E3"/>
    <w:rPr>
      <w:sz w:val="24"/>
      <w:szCs w:val="24"/>
      <w:lang w:val="en-US"/>
    </w:rPr>
  </w:style>
  <w:style w:type="character" w:styleId="Seitenzahl">
    <w:name w:val="page number"/>
    <w:locked/>
    <w:rsid w:val="005978E3"/>
  </w:style>
  <w:style w:type="paragraph" w:styleId="StandardWeb">
    <w:name w:val="Normal (Web)"/>
    <w:basedOn w:val="Standard"/>
    <w:locked/>
    <w:rsid w:val="00FC080E"/>
  </w:style>
  <w:style w:type="character" w:styleId="Hyperlink">
    <w:name w:val="Hyperlink"/>
    <w:basedOn w:val="Absatz-Standardschriftart"/>
    <w:locked/>
    <w:rsid w:val="009A7521"/>
    <w:rPr>
      <w:color w:val="0000FF" w:themeColor="hyperlink"/>
      <w:u w:val="single"/>
    </w:rPr>
  </w:style>
  <w:style w:type="paragraph" w:styleId="Sprechblasentext">
    <w:name w:val="Balloon Text"/>
    <w:basedOn w:val="Standard"/>
    <w:link w:val="SprechblasentextZchn"/>
    <w:locked/>
    <w:rsid w:val="0041348E"/>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41348E"/>
    <w:rPr>
      <w:rFonts w:ascii="Lucida Grande" w:hAnsi="Lucida Grande" w:cs="Lucida Grande"/>
      <w:sz w:val="18"/>
      <w:szCs w:val="18"/>
      <w:lang w:val="en-US"/>
    </w:rPr>
  </w:style>
  <w:style w:type="character" w:styleId="Kommentarzeichen">
    <w:name w:val="annotation reference"/>
    <w:basedOn w:val="Absatz-Standardschriftart"/>
    <w:locked/>
    <w:rsid w:val="009F4781"/>
    <w:rPr>
      <w:sz w:val="18"/>
      <w:szCs w:val="18"/>
    </w:rPr>
  </w:style>
  <w:style w:type="paragraph" w:styleId="Kommentartext">
    <w:name w:val="annotation text"/>
    <w:basedOn w:val="Standard"/>
    <w:link w:val="KommentartextZchn"/>
    <w:locked/>
    <w:rsid w:val="009F4781"/>
  </w:style>
  <w:style w:type="character" w:customStyle="1" w:styleId="KommentartextZchn">
    <w:name w:val="Kommentartext Zchn"/>
    <w:basedOn w:val="Absatz-Standardschriftart"/>
    <w:link w:val="Kommentartext"/>
    <w:rsid w:val="009F4781"/>
    <w:rPr>
      <w:sz w:val="24"/>
      <w:szCs w:val="24"/>
      <w:lang w:val="en-US"/>
    </w:rPr>
  </w:style>
  <w:style w:type="paragraph" w:styleId="Kommentarthema">
    <w:name w:val="annotation subject"/>
    <w:basedOn w:val="Kommentartext"/>
    <w:next w:val="Kommentartext"/>
    <w:link w:val="KommentarthemaZchn"/>
    <w:locked/>
    <w:rsid w:val="009F4781"/>
    <w:rPr>
      <w:b/>
      <w:bCs/>
    </w:rPr>
  </w:style>
  <w:style w:type="character" w:customStyle="1" w:styleId="KommentarthemaZchn">
    <w:name w:val="Kommentarthema Zchn"/>
    <w:basedOn w:val="KommentartextZchn"/>
    <w:link w:val="Kommentarthema"/>
    <w:rsid w:val="009F4781"/>
    <w:rPr>
      <w:b/>
      <w:bCs/>
      <w:sz w:val="24"/>
      <w:szCs w:val="24"/>
      <w:lang w:val="en-US"/>
    </w:rPr>
  </w:style>
  <w:style w:type="character" w:styleId="BesuchterLink">
    <w:name w:val="FollowedHyperlink"/>
    <w:basedOn w:val="Absatz-Standardschriftart"/>
    <w:locked/>
    <w:rsid w:val="00F6296B"/>
    <w:rPr>
      <w:color w:val="800080" w:themeColor="followedHyperlink"/>
      <w:u w:val="single"/>
    </w:rPr>
  </w:style>
  <w:style w:type="paragraph" w:styleId="Titel">
    <w:name w:val="Title"/>
    <w:aliases w:val="jemr 02 title"/>
    <w:basedOn w:val="jemr02Title"/>
    <w:next w:val="Standard"/>
    <w:link w:val="TitelZchn"/>
    <w:qFormat/>
    <w:locked/>
    <w:rsid w:val="00DE2078"/>
    <w:pPr>
      <w:tabs>
        <w:tab w:val="left" w:pos="709"/>
        <w:tab w:val="left" w:pos="1417"/>
        <w:tab w:val="left" w:pos="2126"/>
        <w:tab w:val="left" w:pos="2835"/>
        <w:tab w:val="left" w:pos="3543"/>
        <w:tab w:val="left" w:pos="4252"/>
        <w:tab w:val="left" w:pos="4961"/>
        <w:tab w:val="left" w:pos="5669"/>
        <w:tab w:val="left" w:pos="6378"/>
      </w:tabs>
    </w:pPr>
  </w:style>
  <w:style w:type="character" w:customStyle="1" w:styleId="TitelZchn">
    <w:name w:val="Titel Zchn"/>
    <w:aliases w:val="jemr 02 title Zchn"/>
    <w:basedOn w:val="Absatz-Standardschriftart"/>
    <w:link w:val="Titel"/>
    <w:rsid w:val="00DE2078"/>
    <w:rPr>
      <w:rFonts w:eastAsia="ヒラギノ角ゴ Pro W3"/>
      <w:color w:val="000000"/>
      <w:spacing w:val="7"/>
      <w:sz w:val="36"/>
      <w:lang w:val="en-US"/>
    </w:rPr>
  </w:style>
  <w:style w:type="character" w:styleId="Fett">
    <w:name w:val="Strong"/>
    <w:aliases w:val="jemr 01 header"/>
    <w:qFormat/>
    <w:locked/>
    <w:rsid w:val="00DE2078"/>
  </w:style>
  <w:style w:type="character" w:styleId="Hervorhebung">
    <w:name w:val="Emphasis"/>
    <w:aliases w:val="jemr 03 author"/>
    <w:qFormat/>
    <w:locked/>
    <w:rsid w:val="00DE2078"/>
    <w:rPr>
      <w:sz w:val="24"/>
    </w:rPr>
  </w:style>
  <w:style w:type="character" w:customStyle="1" w:styleId="berschrift1Zchn">
    <w:name w:val="Überschrift 1 Zchn"/>
    <w:aliases w:val="jemr 05 abstract Zchn"/>
    <w:basedOn w:val="Absatz-Standardschriftart"/>
    <w:link w:val="berschrift1"/>
    <w:rsid w:val="00DE2078"/>
    <w:rPr>
      <w:rFonts w:eastAsia="ヒラギノ角ゴ Pro W3"/>
      <w:color w:val="000000"/>
      <w:sz w:val="18"/>
      <w:lang w:val="en-US"/>
    </w:rPr>
  </w:style>
  <w:style w:type="character" w:customStyle="1" w:styleId="berschrift2Zchn">
    <w:name w:val="Überschrift 2 Zchn"/>
    <w:aliases w:val="jemr 06 Keywords Zchn"/>
    <w:basedOn w:val="Absatz-Standardschriftart"/>
    <w:link w:val="berschrift2"/>
    <w:rsid w:val="00DE2078"/>
    <w:rPr>
      <w:rFonts w:ascii="Times New Roman Bold" w:eastAsia="ヒラギノ角ゴ Pro W3" w:hAnsi="Times New Roman Bold"/>
      <w:b/>
      <w:color w:val="000000"/>
      <w:sz w:val="18"/>
      <w:lang w:val="en-US"/>
    </w:rPr>
  </w:style>
  <w:style w:type="character" w:customStyle="1" w:styleId="berschrift3Zchn">
    <w:name w:val="Überschrift 3 Zchn"/>
    <w:aliases w:val="jemr 07 heading Zchn"/>
    <w:basedOn w:val="Absatz-Standardschriftart"/>
    <w:link w:val="berschrift3"/>
    <w:rsid w:val="00DE2078"/>
    <w:rPr>
      <w:rFonts w:eastAsia="ヒラギノ角ゴ Pro W3"/>
      <w:color w:val="000000"/>
      <w:spacing w:val="5"/>
      <w:sz w:val="24"/>
      <w:lang w:val="en-US"/>
    </w:rPr>
  </w:style>
  <w:style w:type="character" w:customStyle="1" w:styleId="berschrift4Zchn">
    <w:name w:val="Überschrift 4 Zchn"/>
    <w:aliases w:val="jemr 08 heading 2 Zchn"/>
    <w:basedOn w:val="Absatz-Standardschriftart"/>
    <w:link w:val="berschrift4"/>
    <w:rsid w:val="00DE2078"/>
    <w:rPr>
      <w:rFonts w:ascii="Times New Roman Italic" w:eastAsia="ヒラギノ角ゴ Pro W3" w:hAnsi="Times New Roman Italic"/>
      <w:i/>
      <w:color w:val="000000"/>
      <w:spacing w:val="2"/>
      <w:sz w:val="22"/>
      <w:lang w:val="en-US"/>
    </w:rPr>
  </w:style>
  <w:style w:type="character" w:customStyle="1" w:styleId="berschrift5Zchn">
    <w:name w:val="Überschrift 5 Zchn"/>
    <w:aliases w:val="jemr 09 header 3 Zchn"/>
    <w:basedOn w:val="Absatz-Standardschriftart"/>
    <w:link w:val="berschrift5"/>
    <w:rsid w:val="00EF4CCE"/>
    <w:rPr>
      <w:rFonts w:eastAsia="ヒラギノ角ゴ Pro W3"/>
      <w:color w:val="000000"/>
      <w:lang w:val="en-US"/>
    </w:rPr>
  </w:style>
  <w:style w:type="character" w:customStyle="1" w:styleId="berschrift6Zchn">
    <w:name w:val="Überschrift 6 Zchn"/>
    <w:aliases w:val="jemr 10 body text Zchn"/>
    <w:basedOn w:val="Absatz-Standardschriftart"/>
    <w:link w:val="berschrift6"/>
    <w:rsid w:val="00EF4CCE"/>
    <w:rPr>
      <w:rFonts w:eastAsia="ヒラギノ角ゴ Pro W3"/>
      <w:color w:val="000000"/>
      <w:lang w:val="en-US"/>
    </w:rPr>
  </w:style>
  <w:style w:type="paragraph" w:styleId="Untertitel">
    <w:name w:val="Subtitle"/>
    <w:aliases w:val="jemr 13 caption"/>
    <w:basedOn w:val="jemr13Caption"/>
    <w:next w:val="Standard"/>
    <w:link w:val="UntertitelZchn"/>
    <w:qFormat/>
    <w:locked/>
    <w:rsid w:val="00A4744C"/>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pPr>
  </w:style>
  <w:style w:type="character" w:customStyle="1" w:styleId="UntertitelZchn">
    <w:name w:val="Untertitel Zchn"/>
    <w:aliases w:val="jemr 13 caption Zchn"/>
    <w:basedOn w:val="Absatz-Standardschriftart"/>
    <w:link w:val="Untertitel"/>
    <w:rsid w:val="00A4744C"/>
    <w:rPr>
      <w:rFonts w:ascii="Times New Roman Italic" w:eastAsia="ヒラギノ角ゴ Pro W3" w:hAnsi="Times New Roman Italic"/>
      <w:i/>
      <w:color w:val="000000"/>
      <w:sz w:val="18"/>
      <w:lang w:val="en-US"/>
    </w:rPr>
  </w:style>
  <w:style w:type="character" w:customStyle="1" w:styleId="berschrift7Zchn">
    <w:name w:val="Überschrift 7 Zchn"/>
    <w:aliases w:val="jemr 14 table cell Zchn"/>
    <w:basedOn w:val="Absatz-Standardschriftart"/>
    <w:link w:val="berschrift7"/>
    <w:rsid w:val="00DF47F2"/>
    <w:rPr>
      <w:rFonts w:eastAsia="ヒラギノ角ゴ Pro W3"/>
      <w:color w:val="000000"/>
      <w:sz w:val="18"/>
      <w:lang w:val="en-US"/>
    </w:rPr>
  </w:style>
  <w:style w:type="paragraph" w:styleId="Literaturverzeichnis">
    <w:name w:val="Bibliography"/>
    <w:basedOn w:val="Standard"/>
    <w:next w:val="Standard"/>
    <w:uiPriority w:val="37"/>
    <w:semiHidden/>
    <w:unhideWhenUsed/>
    <w:rsid w:val="00431D1C"/>
  </w:style>
  <w:style w:type="character" w:customStyle="1" w:styleId="berschrift8Zchn">
    <w:name w:val="Überschrift 8 Zchn"/>
    <w:aliases w:val="jemr 15 references Zchn"/>
    <w:basedOn w:val="Absatz-Standardschriftart"/>
    <w:link w:val="berschrift8"/>
    <w:rsid w:val="00431D1C"/>
    <w:rPr>
      <w:rFonts w:eastAsia="ヒラギノ角ゴ Pro W3"/>
      <w:color w:val="000000"/>
      <w:lang w:val="en-US"/>
    </w:rPr>
  </w:style>
  <w:style w:type="paragraph" w:styleId="Beschriftung">
    <w:name w:val="caption"/>
    <w:basedOn w:val="Standard"/>
    <w:next w:val="Standard"/>
    <w:unhideWhenUsed/>
    <w:qFormat/>
    <w:locked/>
    <w:rsid w:val="00777806"/>
    <w:pPr>
      <w:spacing w:after="200"/>
    </w:pPr>
    <w:rPr>
      <w:i/>
      <w:iCs/>
      <w:color w:val="1F497D" w:themeColor="text2"/>
      <w:sz w:val="18"/>
      <w:szCs w:val="18"/>
    </w:rPr>
  </w:style>
  <w:style w:type="paragraph" w:styleId="KeinLeerraum">
    <w:name w:val="No Spacing"/>
    <w:aliases w:val="jemr 12 table note"/>
    <w:basedOn w:val="Untertitel"/>
    <w:uiPriority w:val="1"/>
    <w:qFormat/>
    <w:rsid w:val="00495E9F"/>
    <w:pPr>
      <w:spacing w:before="0" w:after="240"/>
      <w:jc w:val="both"/>
    </w:pPr>
    <w:rPr>
      <w:lang w:val="en-GB"/>
    </w:rPr>
  </w:style>
  <w:style w:type="character" w:styleId="Platzhaltertext">
    <w:name w:val="Placeholder Text"/>
    <w:basedOn w:val="Absatz-Standardschriftart"/>
    <w:uiPriority w:val="99"/>
    <w:semiHidden/>
    <w:rsid w:val="00F8226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64957">
      <w:bodyDiv w:val="1"/>
      <w:marLeft w:val="0"/>
      <w:marRight w:val="0"/>
      <w:marTop w:val="0"/>
      <w:marBottom w:val="0"/>
      <w:divBdr>
        <w:top w:val="none" w:sz="0" w:space="0" w:color="auto"/>
        <w:left w:val="none" w:sz="0" w:space="0" w:color="auto"/>
        <w:bottom w:val="none" w:sz="0" w:space="0" w:color="auto"/>
        <w:right w:val="none" w:sz="0" w:space="0" w:color="auto"/>
      </w:divBdr>
    </w:div>
    <w:div w:id="548150718">
      <w:bodyDiv w:val="1"/>
      <w:marLeft w:val="0"/>
      <w:marRight w:val="0"/>
      <w:marTop w:val="0"/>
      <w:marBottom w:val="0"/>
      <w:divBdr>
        <w:top w:val="none" w:sz="0" w:space="0" w:color="auto"/>
        <w:left w:val="none" w:sz="0" w:space="0" w:color="auto"/>
        <w:bottom w:val="none" w:sz="0" w:space="0" w:color="auto"/>
        <w:right w:val="none" w:sz="0" w:space="0" w:color="auto"/>
      </w:divBdr>
      <w:divsChild>
        <w:div w:id="504781664">
          <w:marLeft w:val="0"/>
          <w:marRight w:val="0"/>
          <w:marTop w:val="0"/>
          <w:marBottom w:val="0"/>
          <w:divBdr>
            <w:top w:val="none" w:sz="0" w:space="0" w:color="auto"/>
            <w:left w:val="none" w:sz="0" w:space="0" w:color="auto"/>
            <w:bottom w:val="none" w:sz="0" w:space="0" w:color="auto"/>
            <w:right w:val="none" w:sz="0" w:space="0" w:color="auto"/>
          </w:divBdr>
        </w:div>
        <w:div w:id="590359585">
          <w:marLeft w:val="0"/>
          <w:marRight w:val="0"/>
          <w:marTop w:val="0"/>
          <w:marBottom w:val="0"/>
          <w:divBdr>
            <w:top w:val="none" w:sz="0" w:space="0" w:color="auto"/>
            <w:left w:val="none" w:sz="0" w:space="0" w:color="auto"/>
            <w:bottom w:val="none" w:sz="0" w:space="0" w:color="auto"/>
            <w:right w:val="none" w:sz="0" w:space="0" w:color="auto"/>
          </w:divBdr>
        </w:div>
        <w:div w:id="2033342678">
          <w:marLeft w:val="0"/>
          <w:marRight w:val="0"/>
          <w:marTop w:val="0"/>
          <w:marBottom w:val="0"/>
          <w:divBdr>
            <w:top w:val="none" w:sz="0" w:space="0" w:color="auto"/>
            <w:left w:val="none" w:sz="0" w:space="0" w:color="auto"/>
            <w:bottom w:val="none" w:sz="0" w:space="0" w:color="auto"/>
            <w:right w:val="none" w:sz="0" w:space="0" w:color="auto"/>
          </w:divBdr>
        </w:div>
      </w:divsChild>
    </w:div>
    <w:div w:id="1036007376">
      <w:bodyDiv w:val="1"/>
      <w:marLeft w:val="0"/>
      <w:marRight w:val="0"/>
      <w:marTop w:val="0"/>
      <w:marBottom w:val="0"/>
      <w:divBdr>
        <w:top w:val="none" w:sz="0" w:space="0" w:color="auto"/>
        <w:left w:val="none" w:sz="0" w:space="0" w:color="auto"/>
        <w:bottom w:val="none" w:sz="0" w:space="0" w:color="auto"/>
        <w:right w:val="none" w:sz="0" w:space="0" w:color="auto"/>
      </w:divBdr>
    </w:div>
    <w:div w:id="2004580070">
      <w:bodyDiv w:val="1"/>
      <w:marLeft w:val="0"/>
      <w:marRight w:val="0"/>
      <w:marTop w:val="0"/>
      <w:marBottom w:val="0"/>
      <w:divBdr>
        <w:top w:val="none" w:sz="0" w:space="0" w:color="auto"/>
        <w:left w:val="none" w:sz="0" w:space="0" w:color="auto"/>
        <w:bottom w:val="none" w:sz="0" w:space="0" w:color="auto"/>
        <w:right w:val="none" w:sz="0" w:space="0" w:color="auto"/>
      </w:divBdr>
      <w:divsChild>
        <w:div w:id="368915777">
          <w:marLeft w:val="0"/>
          <w:marRight w:val="0"/>
          <w:marTop w:val="0"/>
          <w:marBottom w:val="0"/>
          <w:divBdr>
            <w:top w:val="none" w:sz="0" w:space="0" w:color="auto"/>
            <w:left w:val="none" w:sz="0" w:space="0" w:color="auto"/>
            <w:bottom w:val="none" w:sz="0" w:space="0" w:color="auto"/>
            <w:right w:val="none" w:sz="0" w:space="0" w:color="auto"/>
          </w:divBdr>
        </w:div>
        <w:div w:id="369764156">
          <w:marLeft w:val="0"/>
          <w:marRight w:val="0"/>
          <w:marTop w:val="0"/>
          <w:marBottom w:val="0"/>
          <w:divBdr>
            <w:top w:val="none" w:sz="0" w:space="0" w:color="auto"/>
            <w:left w:val="none" w:sz="0" w:space="0" w:color="auto"/>
            <w:bottom w:val="none" w:sz="0" w:space="0" w:color="auto"/>
            <w:right w:val="none" w:sz="0" w:space="0" w:color="auto"/>
          </w:divBdr>
        </w:div>
        <w:div w:id="9335852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biblio.unibe.ch/portale/elibrary/BOP/jemr/ethic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reativecommons.org/licenses/by/4.0/"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68BDD-487E-4888-B93D-D7D3BD696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4682</Words>
  <Characters>70468</Characters>
  <Application>Microsoft Office Word</Application>
  <DocSecurity>4</DocSecurity>
  <Lines>587</Lines>
  <Paragraphs>149</Paragraphs>
  <ScaleCrop>false</ScaleCrop>
  <HeadingPairs>
    <vt:vector size="2" baseType="variant">
      <vt:variant>
        <vt:lpstr>Titel</vt:lpstr>
      </vt:variant>
      <vt:variant>
        <vt:i4>1</vt:i4>
      </vt:variant>
    </vt:vector>
  </HeadingPairs>
  <TitlesOfParts>
    <vt:vector size="1" baseType="lpstr">
      <vt:lpstr>Manuscript Production</vt:lpstr>
    </vt:vector>
  </TitlesOfParts>
  <Manager/>
  <Company/>
  <LinksUpToDate>false</LinksUpToDate>
  <CharactersWithSpaces>75001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Production</dc:title>
  <dc:subject/>
  <dc:creator>M.Christen;M. Abegg</dc:creator>
  <cp:keywords/>
  <dc:description>Journal of Eye Movement Research</dc:description>
  <cp:lastModifiedBy>rgroner</cp:lastModifiedBy>
  <cp:revision>2</cp:revision>
  <cp:lastPrinted>2017-05-16T21:06:00Z</cp:lastPrinted>
  <dcterms:created xsi:type="dcterms:W3CDTF">2017-05-18T08:23:00Z</dcterms:created>
  <dcterms:modified xsi:type="dcterms:W3CDTF">2017-05-18T08:23:00Z</dcterms:modified>
  <cp:category/>
</cp:coreProperties>
</file>