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1187EA" w14:textId="77777777" w:rsidR="00DA7A83" w:rsidRPr="00646F8E" w:rsidRDefault="00A10A0C" w:rsidP="00A756A8">
      <w:pPr>
        <w:pStyle w:val="jemr07Heading1"/>
        <w:spacing w:before="0"/>
        <w:rPr>
          <w:color w:val="auto"/>
          <w:sz w:val="28"/>
          <w:szCs w:val="28"/>
        </w:rPr>
      </w:pPr>
      <w:r w:rsidRPr="00646F8E">
        <w:rPr>
          <w:noProof/>
          <w:color w:val="auto"/>
          <w:sz w:val="28"/>
          <w:szCs w:val="28"/>
          <w:lang w:val="nl-BE" w:eastAsia="nl-BE"/>
        </w:rPr>
        <mc:AlternateContent>
          <mc:Choice Requires="wps">
            <w:drawing>
              <wp:anchor distT="152400" distB="152400" distL="152400" distR="152400" simplePos="0" relativeHeight="251658240" behindDoc="0" locked="0" layoutInCell="1" allowOverlap="1" wp14:anchorId="028483D6" wp14:editId="1DAF91EA">
                <wp:simplePos x="0" y="0"/>
                <wp:positionH relativeFrom="page">
                  <wp:posOffset>1619250</wp:posOffset>
                </wp:positionH>
                <wp:positionV relativeFrom="paragraph">
                  <wp:posOffset>1270</wp:posOffset>
                </wp:positionV>
                <wp:extent cx="4319905" cy="6175375"/>
                <wp:effectExtent l="0" t="0" r="4445" b="15875"/>
                <wp:wrapTopAndBottom/>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19905" cy="61753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tbl>
                            <w:tblPr>
                              <w:tblW w:w="0" w:type="auto"/>
                              <w:jc w:val="center"/>
                              <w:shd w:val="clear" w:color="auto" w:fill="FFFFFF"/>
                              <w:tblLayout w:type="fixed"/>
                              <w:tblLook w:val="0000" w:firstRow="0" w:lastRow="0" w:firstColumn="0" w:lastColumn="0" w:noHBand="0" w:noVBand="0"/>
                            </w:tblPr>
                            <w:tblGrid>
                              <w:gridCol w:w="3400"/>
                              <w:gridCol w:w="3400"/>
                            </w:tblGrid>
                            <w:tr w:rsidR="00341296" w:rsidRPr="002175B0" w14:paraId="6433DC46" w14:textId="77777777">
                              <w:trPr>
                                <w:cantSplit/>
                                <w:trHeight w:val="800"/>
                                <w:jc w:val="center"/>
                              </w:trPr>
                              <w:tc>
                                <w:tcPr>
                                  <w:tcW w:w="6800" w:type="dxa"/>
                                  <w:gridSpan w:val="2"/>
                                  <w:tcBorders>
                                    <w:top w:val="none" w:sz="8" w:space="0" w:color="000000"/>
                                    <w:left w:val="none" w:sz="8" w:space="0" w:color="000000"/>
                                    <w:bottom w:val="none" w:sz="8" w:space="0" w:color="000000"/>
                                    <w:right w:val="none" w:sz="8" w:space="0" w:color="000000"/>
                                  </w:tcBorders>
                                  <w:shd w:val="clear" w:color="auto" w:fill="FFFFFF"/>
                                  <w:tcMar>
                                    <w:top w:w="120" w:type="dxa"/>
                                    <w:left w:w="120" w:type="dxa"/>
                                    <w:bottom w:w="120" w:type="dxa"/>
                                    <w:right w:w="120" w:type="dxa"/>
                                  </w:tcMar>
                                </w:tcPr>
                                <w:p w14:paraId="09643437" w14:textId="62C6F236" w:rsidR="00341296" w:rsidRPr="002175B0" w:rsidRDefault="00341296" w:rsidP="00B74073">
                                  <w:pPr>
                                    <w:pStyle w:val="jemr02Title"/>
                                    <w:tabs>
                                      <w:tab w:val="left" w:pos="709"/>
                                      <w:tab w:val="left" w:pos="1417"/>
                                      <w:tab w:val="left" w:pos="2126"/>
                                      <w:tab w:val="left" w:pos="2835"/>
                                      <w:tab w:val="left" w:pos="3543"/>
                                      <w:tab w:val="left" w:pos="4252"/>
                                      <w:tab w:val="left" w:pos="4961"/>
                                      <w:tab w:val="left" w:pos="5669"/>
                                      <w:tab w:val="left" w:pos="6378"/>
                                    </w:tabs>
                                    <w:rPr>
                                      <w:color w:val="auto"/>
                                      <w:szCs w:val="36"/>
                                    </w:rPr>
                                  </w:pPr>
                                  <w:r w:rsidRPr="002175B0">
                                    <w:rPr>
                                      <w:color w:val="auto"/>
                                      <w:szCs w:val="36"/>
                                    </w:rPr>
                                    <w:t xml:space="preserve">Comparing written and photo-based </w:t>
                                  </w:r>
                                  <w:r w:rsidRPr="002175B0">
                                    <w:rPr>
                                      <w:color w:val="auto"/>
                                      <w:szCs w:val="36"/>
                                    </w:rPr>
                                    <w:br/>
                                    <w:t xml:space="preserve">indoor wayfinding instructions </w:t>
                                  </w:r>
                                  <w:r w:rsidRPr="002175B0">
                                    <w:rPr>
                                      <w:color w:val="auto"/>
                                      <w:szCs w:val="36"/>
                                    </w:rPr>
                                    <w:br/>
                                    <w:t>through eye fixation measures and user ratings as mental effort assessments</w:t>
                                  </w:r>
                                </w:p>
                              </w:tc>
                            </w:tr>
                            <w:tr w:rsidR="00341296" w:rsidRPr="002175B0" w14:paraId="21B24942" w14:textId="77777777">
                              <w:trPr>
                                <w:cantSplit/>
                                <w:trHeight w:val="500"/>
                                <w:jc w:val="center"/>
                              </w:trPr>
                              <w:tc>
                                <w:tcPr>
                                  <w:tcW w:w="3400" w:type="dxa"/>
                                  <w:tcBorders>
                                    <w:top w:val="none" w:sz="8" w:space="0" w:color="000000"/>
                                    <w:left w:val="none" w:sz="8" w:space="0" w:color="000000"/>
                                    <w:bottom w:val="none" w:sz="8" w:space="0" w:color="000000"/>
                                    <w:right w:val="none" w:sz="8" w:space="0" w:color="000000"/>
                                  </w:tcBorders>
                                  <w:shd w:val="clear" w:color="auto" w:fill="FFFFFF"/>
                                  <w:tcMar>
                                    <w:top w:w="120" w:type="dxa"/>
                                    <w:left w:w="120" w:type="dxa"/>
                                    <w:bottom w:w="120" w:type="dxa"/>
                                    <w:right w:w="120" w:type="dxa"/>
                                  </w:tcMar>
                                </w:tcPr>
                                <w:p w14:paraId="55613B92" w14:textId="77777777" w:rsidR="00341296" w:rsidRPr="002175B0" w:rsidRDefault="00341296" w:rsidP="00C30F78">
                                  <w:pPr>
                                    <w:pStyle w:val="jemr03Author"/>
                                    <w:tabs>
                                      <w:tab w:val="left" w:pos="709"/>
                                      <w:tab w:val="left" w:pos="1417"/>
                                      <w:tab w:val="left" w:pos="2126"/>
                                      <w:tab w:val="left" w:pos="2835"/>
                                    </w:tabs>
                                    <w:rPr>
                                      <w:color w:val="auto"/>
                                      <w:lang w:val="fr-BE"/>
                                    </w:rPr>
                                  </w:pPr>
                                  <w:r w:rsidRPr="002175B0">
                                    <w:rPr>
                                      <w:color w:val="auto"/>
                                      <w:lang w:val="fr-BE"/>
                                    </w:rPr>
                                    <w:t>Laure De Cock</w:t>
                                  </w:r>
                                </w:p>
                                <w:p w14:paraId="61324069" w14:textId="4D49A414" w:rsidR="00341296" w:rsidRPr="002175B0" w:rsidRDefault="00341296" w:rsidP="00C30F78">
                                  <w:pPr>
                                    <w:pStyle w:val="jemr03Author"/>
                                    <w:tabs>
                                      <w:tab w:val="left" w:pos="709"/>
                                      <w:tab w:val="left" w:pos="1417"/>
                                      <w:tab w:val="left" w:pos="2126"/>
                                      <w:tab w:val="left" w:pos="2835"/>
                                      <w:tab w:val="left" w:pos="3543"/>
                                      <w:tab w:val="left" w:pos="4252"/>
                                      <w:tab w:val="left" w:pos="4961"/>
                                      <w:tab w:val="left" w:pos="5669"/>
                                      <w:tab w:val="left" w:pos="6378"/>
                                    </w:tabs>
                                    <w:rPr>
                                      <w:color w:val="auto"/>
                                      <w:sz w:val="20"/>
                                      <w:lang w:val="fr-BE"/>
                                    </w:rPr>
                                  </w:pPr>
                                  <w:r w:rsidRPr="002175B0">
                                    <w:rPr>
                                      <w:color w:val="auto"/>
                                      <w:sz w:val="20"/>
                                      <w:lang w:val="fr-BE"/>
                                    </w:rPr>
                                    <w:t>Ghent University, Belgium</w:t>
                                  </w:r>
                                </w:p>
                                <w:p w14:paraId="59819ACD" w14:textId="03D5A076" w:rsidR="00341296" w:rsidRPr="004D149C" w:rsidRDefault="00341296" w:rsidP="00C30F78">
                                  <w:pPr>
                                    <w:pStyle w:val="jemr03Author"/>
                                    <w:tabs>
                                      <w:tab w:val="left" w:pos="709"/>
                                      <w:tab w:val="left" w:pos="1417"/>
                                      <w:tab w:val="left" w:pos="2126"/>
                                      <w:tab w:val="left" w:pos="2835"/>
                                    </w:tabs>
                                    <w:rPr>
                                      <w:color w:val="auto"/>
                                      <w:sz w:val="20"/>
                                      <w:lang w:val="fr-BE"/>
                                    </w:rPr>
                                  </w:pPr>
                                  <w:r w:rsidRPr="004D149C">
                                    <w:rPr>
                                      <w:color w:val="auto"/>
                                      <w:sz w:val="20"/>
                                      <w:lang w:val="fr-BE"/>
                                    </w:rPr>
                                    <w:t>www.ugent.be</w:t>
                                  </w:r>
                                </w:p>
                                <w:p w14:paraId="6EF9D618" w14:textId="77777777" w:rsidR="00341296" w:rsidRPr="004D149C" w:rsidRDefault="00341296" w:rsidP="00C30F78">
                                  <w:pPr>
                                    <w:pStyle w:val="jemr04Affiliation"/>
                                    <w:rPr>
                                      <w:color w:val="auto"/>
                                      <w:lang w:val="fr-BE"/>
                                    </w:rPr>
                                  </w:pPr>
                                </w:p>
                                <w:p w14:paraId="49D9D968" w14:textId="63236DA5" w:rsidR="00341296" w:rsidRPr="002175B0" w:rsidRDefault="00341296" w:rsidP="00B74073">
                                  <w:pPr>
                                    <w:pStyle w:val="jemr03Author"/>
                                    <w:tabs>
                                      <w:tab w:val="left" w:pos="709"/>
                                      <w:tab w:val="left" w:pos="1417"/>
                                      <w:tab w:val="left" w:pos="2126"/>
                                      <w:tab w:val="left" w:pos="2835"/>
                                      <w:tab w:val="left" w:pos="3543"/>
                                      <w:tab w:val="left" w:pos="4252"/>
                                      <w:tab w:val="left" w:pos="4961"/>
                                      <w:tab w:val="left" w:pos="5669"/>
                                      <w:tab w:val="left" w:pos="6378"/>
                                    </w:tabs>
                                    <w:rPr>
                                      <w:color w:val="auto"/>
                                      <w:lang w:val="nl-BE"/>
                                    </w:rPr>
                                  </w:pPr>
                                  <w:r w:rsidRPr="002175B0">
                                    <w:rPr>
                                      <w:color w:val="auto"/>
                                      <w:lang w:val="nl-BE"/>
                                    </w:rPr>
                                    <w:t>Pepijn Viaene</w:t>
                                  </w:r>
                                </w:p>
                                <w:p w14:paraId="45763B7B" w14:textId="1133CB06" w:rsidR="00341296" w:rsidRPr="002175B0" w:rsidRDefault="00341296" w:rsidP="00B74073">
                                  <w:pPr>
                                    <w:pStyle w:val="jemr04Affiliation"/>
                                    <w:tabs>
                                      <w:tab w:val="left" w:pos="709"/>
                                      <w:tab w:val="left" w:pos="1417"/>
                                      <w:tab w:val="left" w:pos="2126"/>
                                      <w:tab w:val="left" w:pos="2835"/>
                                      <w:tab w:val="left" w:pos="3543"/>
                                      <w:tab w:val="left" w:pos="4252"/>
                                      <w:tab w:val="left" w:pos="4961"/>
                                      <w:tab w:val="left" w:pos="5669"/>
                                      <w:tab w:val="left" w:pos="6378"/>
                                    </w:tabs>
                                    <w:rPr>
                                      <w:color w:val="auto"/>
                                      <w:lang w:val="nl-BE"/>
                                    </w:rPr>
                                  </w:pPr>
                                  <w:r w:rsidRPr="002175B0">
                                    <w:rPr>
                                      <w:color w:val="auto"/>
                                      <w:lang w:val="nl-BE"/>
                                    </w:rPr>
                                    <w:t>Ghent University, Belgium</w:t>
                                  </w:r>
                                </w:p>
                                <w:p w14:paraId="5844916C" w14:textId="77777777" w:rsidR="00341296" w:rsidRPr="002175B0" w:rsidRDefault="00341296" w:rsidP="00C30F78">
                                  <w:pPr>
                                    <w:pStyle w:val="jemr04Affiliation"/>
                                    <w:rPr>
                                      <w:color w:val="auto"/>
                                      <w:lang w:val="nl-BE"/>
                                    </w:rPr>
                                  </w:pPr>
                                </w:p>
                                <w:p w14:paraId="6CA15A07" w14:textId="5FB6853A" w:rsidR="00341296" w:rsidRPr="002175B0" w:rsidRDefault="00341296" w:rsidP="00C30F78">
                                  <w:pPr>
                                    <w:pStyle w:val="jemr03Author"/>
                                    <w:tabs>
                                      <w:tab w:val="left" w:pos="709"/>
                                      <w:tab w:val="left" w:pos="1417"/>
                                      <w:tab w:val="left" w:pos="2126"/>
                                      <w:tab w:val="left" w:pos="2835"/>
                                    </w:tabs>
                                    <w:rPr>
                                      <w:color w:val="auto"/>
                                      <w:lang w:val="nl-BE"/>
                                    </w:rPr>
                                  </w:pPr>
                                  <w:r w:rsidRPr="002175B0">
                                    <w:rPr>
                                      <w:color w:val="auto"/>
                                      <w:lang w:val="nl-BE"/>
                                    </w:rPr>
                                    <w:t>Kristien Ooms</w:t>
                                  </w:r>
                                </w:p>
                                <w:p w14:paraId="3408C72C" w14:textId="2C6F0D6D" w:rsidR="00341296" w:rsidRPr="002175B0" w:rsidRDefault="00341296" w:rsidP="00C30F78">
                                  <w:pPr>
                                    <w:pStyle w:val="jemr03Author"/>
                                    <w:tabs>
                                      <w:tab w:val="left" w:pos="709"/>
                                      <w:tab w:val="left" w:pos="1417"/>
                                      <w:tab w:val="left" w:pos="2126"/>
                                      <w:tab w:val="left" w:pos="2835"/>
                                      <w:tab w:val="left" w:pos="3543"/>
                                      <w:tab w:val="left" w:pos="4252"/>
                                      <w:tab w:val="left" w:pos="4961"/>
                                      <w:tab w:val="left" w:pos="5669"/>
                                      <w:tab w:val="left" w:pos="6378"/>
                                    </w:tabs>
                                    <w:rPr>
                                      <w:color w:val="auto"/>
                                      <w:sz w:val="20"/>
                                    </w:rPr>
                                  </w:pPr>
                                  <w:r w:rsidRPr="002175B0">
                                    <w:rPr>
                                      <w:color w:val="auto"/>
                                      <w:sz w:val="20"/>
                                    </w:rPr>
                                    <w:t>Ghent University, Belgium</w:t>
                                  </w:r>
                                </w:p>
                              </w:tc>
                              <w:tc>
                                <w:tcPr>
                                  <w:tcW w:w="3400" w:type="dxa"/>
                                  <w:tcBorders>
                                    <w:top w:val="none" w:sz="8" w:space="0" w:color="000000"/>
                                    <w:left w:val="none" w:sz="8" w:space="0" w:color="000000"/>
                                    <w:bottom w:val="none" w:sz="8" w:space="0" w:color="000000"/>
                                    <w:right w:val="none" w:sz="8" w:space="0" w:color="000000"/>
                                  </w:tcBorders>
                                  <w:shd w:val="clear" w:color="auto" w:fill="FFFFFF"/>
                                  <w:tcMar>
                                    <w:top w:w="120" w:type="dxa"/>
                                    <w:left w:w="120" w:type="dxa"/>
                                    <w:bottom w:w="120" w:type="dxa"/>
                                    <w:right w:w="120" w:type="dxa"/>
                                  </w:tcMar>
                                </w:tcPr>
                                <w:p w14:paraId="08945D9F" w14:textId="77777777" w:rsidR="00341296" w:rsidRPr="002175B0" w:rsidRDefault="00341296" w:rsidP="00B74073">
                                  <w:pPr>
                                    <w:pStyle w:val="jemr03Author"/>
                                    <w:tabs>
                                      <w:tab w:val="left" w:pos="709"/>
                                      <w:tab w:val="left" w:pos="1417"/>
                                      <w:tab w:val="left" w:pos="2126"/>
                                      <w:tab w:val="left" w:pos="2835"/>
                                    </w:tabs>
                                    <w:rPr>
                                      <w:color w:val="auto"/>
                                    </w:rPr>
                                  </w:pPr>
                                  <w:r w:rsidRPr="002175B0">
                                    <w:rPr>
                                      <w:color w:val="auto"/>
                                    </w:rPr>
                                    <w:t>Ralph Michels</w:t>
                                  </w:r>
                                </w:p>
                                <w:p w14:paraId="3799A588" w14:textId="77777777" w:rsidR="00341296" w:rsidRPr="002175B0" w:rsidRDefault="00341296" w:rsidP="00B74073">
                                  <w:pPr>
                                    <w:pStyle w:val="jemr03Author"/>
                                    <w:tabs>
                                      <w:tab w:val="left" w:pos="709"/>
                                      <w:tab w:val="left" w:pos="1417"/>
                                      <w:tab w:val="left" w:pos="2126"/>
                                      <w:tab w:val="left" w:pos="2835"/>
                                    </w:tabs>
                                    <w:rPr>
                                      <w:color w:val="auto"/>
                                      <w:sz w:val="20"/>
                                    </w:rPr>
                                  </w:pPr>
                                  <w:r w:rsidRPr="002175B0">
                                    <w:rPr>
                                      <w:color w:val="auto"/>
                                      <w:sz w:val="20"/>
                                    </w:rPr>
                                    <w:t xml:space="preserve">Eyedog Wayfinding, </w:t>
                                  </w:r>
                                  <w:r w:rsidRPr="002175B0">
                                    <w:rPr>
                                      <w:color w:val="auto"/>
                                      <w:sz w:val="20"/>
                                    </w:rPr>
                                    <w:br/>
                                    <w:t>Culemborg, The Netherlands</w:t>
                                  </w:r>
                                </w:p>
                                <w:p w14:paraId="0818D260" w14:textId="77777777" w:rsidR="00341296" w:rsidRPr="002175B0" w:rsidRDefault="00341296" w:rsidP="00C30F78">
                                  <w:pPr>
                                    <w:pStyle w:val="jemr03Author"/>
                                    <w:tabs>
                                      <w:tab w:val="left" w:pos="709"/>
                                      <w:tab w:val="left" w:pos="1417"/>
                                      <w:tab w:val="left" w:pos="2126"/>
                                      <w:tab w:val="left" w:pos="2835"/>
                                    </w:tabs>
                                    <w:rPr>
                                      <w:color w:val="auto"/>
                                    </w:rPr>
                                  </w:pPr>
                                </w:p>
                                <w:p w14:paraId="18E57AA2" w14:textId="11DA8B25" w:rsidR="00341296" w:rsidRPr="002175B0" w:rsidRDefault="00341296" w:rsidP="00C30F78">
                                  <w:pPr>
                                    <w:pStyle w:val="jemr03Author"/>
                                    <w:tabs>
                                      <w:tab w:val="left" w:pos="709"/>
                                      <w:tab w:val="left" w:pos="1417"/>
                                      <w:tab w:val="left" w:pos="2126"/>
                                      <w:tab w:val="left" w:pos="2835"/>
                                    </w:tabs>
                                    <w:rPr>
                                      <w:color w:val="auto"/>
                                    </w:rPr>
                                  </w:pPr>
                                  <w:r w:rsidRPr="002175B0">
                                    <w:rPr>
                                      <w:color w:val="auto"/>
                                    </w:rPr>
                                    <w:t>Alain De Wulf</w:t>
                                  </w:r>
                                </w:p>
                                <w:p w14:paraId="1C8FFC2E" w14:textId="77777777" w:rsidR="00341296" w:rsidRPr="002175B0" w:rsidRDefault="00341296" w:rsidP="00C30F78">
                                  <w:pPr>
                                    <w:pStyle w:val="jemr04Affiliation"/>
                                    <w:rPr>
                                      <w:color w:val="auto"/>
                                    </w:rPr>
                                  </w:pPr>
                                  <w:r w:rsidRPr="002175B0">
                                    <w:rPr>
                                      <w:color w:val="auto"/>
                                    </w:rPr>
                                    <w:t>Ghent University, Belgium</w:t>
                                  </w:r>
                                </w:p>
                                <w:p w14:paraId="138FEA70" w14:textId="77777777" w:rsidR="00341296" w:rsidRPr="002175B0" w:rsidRDefault="00341296" w:rsidP="00C30F78">
                                  <w:pPr>
                                    <w:pStyle w:val="jemr03Author"/>
                                    <w:rPr>
                                      <w:color w:val="auto"/>
                                    </w:rPr>
                                  </w:pPr>
                                </w:p>
                                <w:p w14:paraId="51FFF8B9" w14:textId="77777777" w:rsidR="00341296" w:rsidRPr="002175B0" w:rsidRDefault="00341296" w:rsidP="00C30F78">
                                  <w:pPr>
                                    <w:pStyle w:val="jemr03Author"/>
                                    <w:tabs>
                                      <w:tab w:val="left" w:pos="709"/>
                                      <w:tab w:val="left" w:pos="1417"/>
                                      <w:tab w:val="left" w:pos="2126"/>
                                      <w:tab w:val="left" w:pos="2835"/>
                                    </w:tabs>
                                    <w:rPr>
                                      <w:color w:val="auto"/>
                                    </w:rPr>
                                  </w:pPr>
                                  <w:r w:rsidRPr="002175B0">
                                    <w:rPr>
                                      <w:color w:val="auto"/>
                                    </w:rPr>
                                    <w:t>Nina Vanhaeren</w:t>
                                  </w:r>
                                </w:p>
                                <w:p w14:paraId="4FCDB554" w14:textId="5BC2A2DA" w:rsidR="00341296" w:rsidRPr="002175B0" w:rsidRDefault="00341296" w:rsidP="00184EA3">
                                  <w:pPr>
                                    <w:pStyle w:val="jemr03Author"/>
                                    <w:tabs>
                                      <w:tab w:val="left" w:pos="709"/>
                                      <w:tab w:val="left" w:pos="1417"/>
                                      <w:tab w:val="left" w:pos="2126"/>
                                      <w:tab w:val="left" w:pos="2835"/>
                                      <w:tab w:val="left" w:pos="3543"/>
                                      <w:tab w:val="left" w:pos="4252"/>
                                      <w:tab w:val="left" w:pos="4961"/>
                                      <w:tab w:val="left" w:pos="5669"/>
                                      <w:tab w:val="left" w:pos="6378"/>
                                    </w:tabs>
                                    <w:rPr>
                                      <w:color w:val="auto"/>
                                      <w:sz w:val="20"/>
                                    </w:rPr>
                                  </w:pPr>
                                  <w:r w:rsidRPr="002175B0">
                                    <w:rPr>
                                      <w:color w:val="auto"/>
                                      <w:sz w:val="20"/>
                                    </w:rPr>
                                    <w:t>Ghent University, Belgium</w:t>
                                  </w:r>
                                </w:p>
                              </w:tc>
                            </w:tr>
                            <w:tr w:rsidR="00341296" w:rsidRPr="000066F1" w14:paraId="6782F446" w14:textId="77777777">
                              <w:trPr>
                                <w:cantSplit/>
                                <w:trHeight w:val="500"/>
                                <w:jc w:val="center"/>
                              </w:trPr>
                              <w:tc>
                                <w:tcPr>
                                  <w:tcW w:w="3400" w:type="dxa"/>
                                  <w:tcBorders>
                                    <w:top w:val="none" w:sz="8" w:space="0" w:color="000000"/>
                                    <w:left w:val="none" w:sz="8" w:space="0" w:color="000000"/>
                                    <w:bottom w:val="none" w:sz="8" w:space="0" w:color="000000"/>
                                    <w:right w:val="none" w:sz="8" w:space="0" w:color="000000"/>
                                  </w:tcBorders>
                                  <w:shd w:val="clear" w:color="auto" w:fill="FFFFFF"/>
                                  <w:tcMar>
                                    <w:top w:w="120" w:type="dxa"/>
                                    <w:left w:w="120" w:type="dxa"/>
                                    <w:bottom w:w="120" w:type="dxa"/>
                                    <w:right w:w="120" w:type="dxa"/>
                                  </w:tcMar>
                                </w:tcPr>
                                <w:p w14:paraId="213C801F" w14:textId="77777777" w:rsidR="00341296" w:rsidRPr="002175B0" w:rsidRDefault="00341296" w:rsidP="00B74073">
                                  <w:pPr>
                                    <w:pStyle w:val="jemr03Author"/>
                                    <w:tabs>
                                      <w:tab w:val="left" w:pos="709"/>
                                      <w:tab w:val="left" w:pos="1417"/>
                                      <w:tab w:val="left" w:pos="2126"/>
                                      <w:tab w:val="left" w:pos="2835"/>
                                    </w:tabs>
                                    <w:rPr>
                                      <w:color w:val="auto"/>
                                      <w:lang w:val="nl-BE"/>
                                    </w:rPr>
                                  </w:pPr>
                                  <w:r w:rsidRPr="002175B0">
                                    <w:rPr>
                                      <w:color w:val="auto"/>
                                      <w:lang w:val="nl-BE"/>
                                    </w:rPr>
                                    <w:t>Nico Van de Weghe</w:t>
                                  </w:r>
                                </w:p>
                                <w:p w14:paraId="747B3EB9" w14:textId="290BF07E" w:rsidR="00341296" w:rsidRPr="002175B0" w:rsidRDefault="00341296" w:rsidP="00B74073">
                                  <w:pPr>
                                    <w:pStyle w:val="jemr04Affiliation"/>
                                    <w:tabs>
                                      <w:tab w:val="left" w:pos="709"/>
                                      <w:tab w:val="left" w:pos="1417"/>
                                      <w:tab w:val="left" w:pos="2126"/>
                                      <w:tab w:val="left" w:pos="2835"/>
                                    </w:tabs>
                                    <w:rPr>
                                      <w:color w:val="auto"/>
                                      <w:lang w:val="nl-BE"/>
                                    </w:rPr>
                                  </w:pPr>
                                  <w:r w:rsidRPr="002175B0">
                                    <w:rPr>
                                      <w:color w:val="auto"/>
                                      <w:lang w:val="nl-BE"/>
                                    </w:rPr>
                                    <w:t>Ghent University, Belgium</w:t>
                                  </w:r>
                                </w:p>
                              </w:tc>
                              <w:tc>
                                <w:tcPr>
                                  <w:tcW w:w="3400" w:type="dxa"/>
                                  <w:tcBorders>
                                    <w:top w:val="none" w:sz="8" w:space="0" w:color="000000"/>
                                    <w:left w:val="none" w:sz="8" w:space="0" w:color="000000"/>
                                    <w:bottom w:val="none" w:sz="8" w:space="0" w:color="000000"/>
                                    <w:right w:val="none" w:sz="8" w:space="0" w:color="000000"/>
                                  </w:tcBorders>
                                  <w:shd w:val="clear" w:color="auto" w:fill="FFFFFF"/>
                                  <w:tcMar>
                                    <w:top w:w="120" w:type="dxa"/>
                                    <w:left w:w="120" w:type="dxa"/>
                                    <w:bottom w:w="120" w:type="dxa"/>
                                    <w:right w:w="120" w:type="dxa"/>
                                  </w:tcMar>
                                </w:tcPr>
                                <w:p w14:paraId="7456D2FA" w14:textId="77777777" w:rsidR="00341296" w:rsidRPr="002175B0" w:rsidRDefault="00341296" w:rsidP="00C30F78">
                                  <w:pPr>
                                    <w:pStyle w:val="jemr03Author"/>
                                    <w:tabs>
                                      <w:tab w:val="left" w:pos="709"/>
                                      <w:tab w:val="left" w:pos="1417"/>
                                      <w:tab w:val="left" w:pos="2126"/>
                                      <w:tab w:val="left" w:pos="2835"/>
                                    </w:tabs>
                                    <w:rPr>
                                      <w:color w:val="auto"/>
                                      <w:lang w:val="fr-BE"/>
                                    </w:rPr>
                                  </w:pPr>
                                  <w:r w:rsidRPr="002175B0">
                                    <w:rPr>
                                      <w:color w:val="auto"/>
                                      <w:lang w:val="fr-BE"/>
                                    </w:rPr>
                                    <w:t>Philippe De Maeyer</w:t>
                                  </w:r>
                                </w:p>
                                <w:p w14:paraId="721695EF" w14:textId="466DFE73" w:rsidR="00341296" w:rsidRPr="002175B0" w:rsidRDefault="00341296" w:rsidP="00C30F78">
                                  <w:pPr>
                                    <w:pStyle w:val="jemr04Affiliation"/>
                                    <w:rPr>
                                      <w:color w:val="auto"/>
                                      <w:lang w:val="fr-BE"/>
                                    </w:rPr>
                                  </w:pPr>
                                  <w:r w:rsidRPr="002175B0">
                                    <w:rPr>
                                      <w:color w:val="auto"/>
                                      <w:lang w:val="fr-BE"/>
                                    </w:rPr>
                                    <w:t>Ghent University, Belgium</w:t>
                                  </w:r>
                                </w:p>
                              </w:tc>
                            </w:tr>
                            <w:tr w:rsidR="00341296" w:rsidRPr="000066F1" w14:paraId="0199E453" w14:textId="77777777">
                              <w:trPr>
                                <w:cantSplit/>
                                <w:trHeight w:val="500"/>
                                <w:jc w:val="center"/>
                              </w:trPr>
                              <w:tc>
                                <w:tcPr>
                                  <w:tcW w:w="3400" w:type="dxa"/>
                                  <w:tcBorders>
                                    <w:top w:val="none" w:sz="8" w:space="0" w:color="000000"/>
                                    <w:left w:val="none" w:sz="8" w:space="0" w:color="000000"/>
                                    <w:bottom w:val="none" w:sz="8" w:space="0" w:color="000000"/>
                                    <w:right w:val="none" w:sz="8" w:space="0" w:color="000000"/>
                                  </w:tcBorders>
                                  <w:shd w:val="clear" w:color="auto" w:fill="FFFFFF"/>
                                  <w:tcMar>
                                    <w:top w:w="120" w:type="dxa"/>
                                    <w:left w:w="120" w:type="dxa"/>
                                    <w:bottom w:w="120" w:type="dxa"/>
                                    <w:right w:w="120" w:type="dxa"/>
                                  </w:tcMar>
                                </w:tcPr>
                                <w:p w14:paraId="48AFBB68" w14:textId="28AE4D8E" w:rsidR="00341296" w:rsidRPr="002175B0" w:rsidRDefault="00341296" w:rsidP="00C30F78">
                                  <w:pPr>
                                    <w:pStyle w:val="jemr04Affiliation"/>
                                    <w:tabs>
                                      <w:tab w:val="left" w:pos="709"/>
                                      <w:tab w:val="left" w:pos="1417"/>
                                      <w:tab w:val="left" w:pos="2126"/>
                                      <w:tab w:val="left" w:pos="2835"/>
                                    </w:tabs>
                                    <w:jc w:val="left"/>
                                    <w:rPr>
                                      <w:color w:val="auto"/>
                                      <w:lang w:val="fr-BE"/>
                                    </w:rPr>
                                  </w:pPr>
                                </w:p>
                              </w:tc>
                              <w:tc>
                                <w:tcPr>
                                  <w:tcW w:w="3400" w:type="dxa"/>
                                  <w:tcBorders>
                                    <w:top w:val="none" w:sz="8" w:space="0" w:color="000000"/>
                                    <w:left w:val="none" w:sz="8" w:space="0" w:color="000000"/>
                                    <w:bottom w:val="none" w:sz="8" w:space="0" w:color="000000"/>
                                    <w:right w:val="none" w:sz="8" w:space="0" w:color="000000"/>
                                  </w:tcBorders>
                                  <w:shd w:val="clear" w:color="auto" w:fill="FFFFFF"/>
                                  <w:tcMar>
                                    <w:top w:w="120" w:type="dxa"/>
                                    <w:left w:w="120" w:type="dxa"/>
                                    <w:bottom w:w="120" w:type="dxa"/>
                                    <w:right w:w="120" w:type="dxa"/>
                                  </w:tcMar>
                                </w:tcPr>
                                <w:p w14:paraId="18B562BE" w14:textId="3231908A" w:rsidR="00341296" w:rsidRPr="002175B0" w:rsidRDefault="00341296" w:rsidP="00C30F78">
                                  <w:pPr>
                                    <w:pStyle w:val="jemr04Affiliation"/>
                                    <w:tabs>
                                      <w:tab w:val="left" w:pos="709"/>
                                      <w:tab w:val="left" w:pos="1417"/>
                                      <w:tab w:val="left" w:pos="2126"/>
                                      <w:tab w:val="left" w:pos="2835"/>
                                    </w:tabs>
                                    <w:jc w:val="left"/>
                                    <w:rPr>
                                      <w:color w:val="auto"/>
                                      <w:lang w:val="fr-BE"/>
                                    </w:rPr>
                                  </w:pPr>
                                </w:p>
                              </w:tc>
                            </w:tr>
                            <w:tr w:rsidR="00341296" w:rsidRPr="002175B0" w14:paraId="6AD007F5" w14:textId="77777777">
                              <w:trPr>
                                <w:cantSplit/>
                                <w:trHeight w:val="1783"/>
                                <w:jc w:val="center"/>
                              </w:trPr>
                              <w:tc>
                                <w:tcPr>
                                  <w:tcW w:w="6800" w:type="dxa"/>
                                  <w:gridSpan w:val="2"/>
                                  <w:tcBorders>
                                    <w:top w:val="none" w:sz="8" w:space="0" w:color="000000"/>
                                    <w:left w:val="none" w:sz="8" w:space="0" w:color="000000"/>
                                    <w:bottom w:val="single" w:sz="6" w:space="0" w:color="000000"/>
                                    <w:right w:val="none" w:sz="8" w:space="0" w:color="000000"/>
                                  </w:tcBorders>
                                  <w:shd w:val="clear" w:color="auto" w:fill="FFFFFF"/>
                                  <w:tcMar>
                                    <w:top w:w="120" w:type="dxa"/>
                                    <w:left w:w="120" w:type="dxa"/>
                                    <w:bottom w:w="120" w:type="dxa"/>
                                    <w:right w:w="120" w:type="dxa"/>
                                  </w:tcMar>
                                </w:tcPr>
                                <w:p w14:paraId="25E20469" w14:textId="36E10E54" w:rsidR="00341296" w:rsidRPr="002175B0" w:rsidRDefault="00341296" w:rsidP="008149E1">
                                  <w:pPr>
                                    <w:pStyle w:val="jemr05Abstract"/>
                                    <w:tabs>
                                      <w:tab w:val="left" w:pos="709"/>
                                      <w:tab w:val="left" w:pos="1417"/>
                                      <w:tab w:val="left" w:pos="2126"/>
                                      <w:tab w:val="left" w:pos="2835"/>
                                      <w:tab w:val="left" w:pos="3543"/>
                                      <w:tab w:val="left" w:pos="4252"/>
                                      <w:tab w:val="left" w:pos="4961"/>
                                      <w:tab w:val="left" w:pos="5669"/>
                                      <w:tab w:val="left" w:pos="6378"/>
                                    </w:tabs>
                                    <w:rPr>
                                      <w:color w:val="auto"/>
                                    </w:rPr>
                                  </w:pPr>
                                  <w:r w:rsidRPr="002175B0">
                                    <w:rPr>
                                      <w:color w:val="auto"/>
                                      <w:lang w:val="en-GB"/>
                                    </w:rPr>
                                    <w:t>The use of mobile pedestrian wayfinding applications is gaining importance indoors. However, compared to outdoors, much less research has been conducted with respect to the most adequate ways to convey indoor wayfinding information to a user. An explorative study was conducted to compare two pedestrian indoor wayfinding applications, one text-based (</w:t>
                                  </w:r>
                                  <w:r w:rsidRPr="002175B0">
                                    <w:rPr>
                                      <w:i/>
                                      <w:color w:val="auto"/>
                                      <w:lang w:val="en-GB"/>
                                    </w:rPr>
                                    <w:t>SoleWay)</w:t>
                                  </w:r>
                                  <w:r w:rsidRPr="002175B0">
                                    <w:rPr>
                                      <w:color w:val="auto"/>
                                      <w:lang w:val="en-GB"/>
                                    </w:rPr>
                                    <w:t xml:space="preserve"> and one image-based (</w:t>
                                  </w:r>
                                  <w:r w:rsidRPr="002175B0">
                                    <w:rPr>
                                      <w:i/>
                                      <w:color w:val="auto"/>
                                      <w:lang w:val="en-GB"/>
                                    </w:rPr>
                                    <w:t>Eyedog)</w:t>
                                  </w:r>
                                  <w:r w:rsidRPr="002175B0">
                                    <w:rPr>
                                      <w:color w:val="auto"/>
                                      <w:lang w:val="en-GB"/>
                                    </w:rPr>
                                    <w:t>, in terms of mental effort. To do this, eye tracking data and mental effort ratings were collected from 29 participants during two routes in an indoor environment. The results show that both textual instructions and photographs can enable a navigator to find his/her way while experiencing no or very little cognitive effort or difficulties. However, these instructions must be in line with a user’s expectations of the route, which are based on his/her interpretation of the indoor environment at decision points. In this case, textual instructions offer the advantage that specific information can be explicitly and concisely shared with the user. Furthermore, the study drew attention to potential usability issues of the wayfinding aids (e.g. the incentive to swipe) and, as such, demonstrated the value of eye tracking and mental effort assessments in usability research.</w:t>
                                  </w:r>
                                </w:p>
                              </w:tc>
                            </w:tr>
                            <w:tr w:rsidR="00341296" w:rsidRPr="002175B0" w14:paraId="082244C4" w14:textId="77777777">
                              <w:trPr>
                                <w:cantSplit/>
                                <w:trHeight w:val="188"/>
                                <w:jc w:val="center"/>
                              </w:trPr>
                              <w:tc>
                                <w:tcPr>
                                  <w:tcW w:w="6800" w:type="dxa"/>
                                  <w:gridSpan w:val="2"/>
                                  <w:tcBorders>
                                    <w:top w:val="single" w:sz="6" w:space="0" w:color="000000"/>
                                    <w:left w:val="none" w:sz="8" w:space="0" w:color="000000"/>
                                    <w:bottom w:val="none" w:sz="2" w:space="0" w:color="000000"/>
                                    <w:right w:val="none" w:sz="8" w:space="0" w:color="000000"/>
                                  </w:tcBorders>
                                  <w:shd w:val="clear" w:color="auto" w:fill="FFFFFF"/>
                                  <w:tcMar>
                                    <w:top w:w="120" w:type="dxa"/>
                                    <w:left w:w="120" w:type="dxa"/>
                                    <w:bottom w:w="120" w:type="dxa"/>
                                    <w:right w:w="120" w:type="dxa"/>
                                  </w:tcMar>
                                </w:tcPr>
                                <w:p w14:paraId="49CE3DB6" w14:textId="06CACF42" w:rsidR="00341296" w:rsidRPr="002175B0" w:rsidRDefault="00341296" w:rsidP="009C5254">
                                  <w:pPr>
                                    <w:pStyle w:val="jemr06Keywords"/>
                                    <w:tabs>
                                      <w:tab w:val="left" w:pos="709"/>
                                      <w:tab w:val="left" w:pos="1417"/>
                                      <w:tab w:val="left" w:pos="2126"/>
                                      <w:tab w:val="left" w:pos="2835"/>
                                      <w:tab w:val="left" w:pos="3543"/>
                                      <w:tab w:val="left" w:pos="4252"/>
                                      <w:tab w:val="left" w:pos="4961"/>
                                      <w:tab w:val="left" w:pos="5669"/>
                                      <w:tab w:val="left" w:pos="6378"/>
                                    </w:tabs>
                                    <w:rPr>
                                      <w:rFonts w:ascii="Times New Roman" w:hAnsi="Times New Roman"/>
                                      <w:b w:val="0"/>
                                      <w:color w:val="auto"/>
                                    </w:rPr>
                                  </w:pPr>
                                  <w:r w:rsidRPr="002175B0">
                                    <w:rPr>
                                      <w:rFonts w:ascii="Times New Roman" w:hAnsi="Times New Roman"/>
                                      <w:b w:val="0"/>
                                      <w:color w:val="auto"/>
                                    </w:rPr>
                                    <w:t xml:space="preserve">Keywords: Indoor navigation, wayfinding aids, route communication, eye tracking, attention, eye movement,  head-mounted eye tracker, mental effort, usability </w:t>
                                  </w:r>
                                </w:p>
                              </w:tc>
                            </w:tr>
                          </w:tbl>
                          <w:p w14:paraId="25B4B7EC" w14:textId="77777777" w:rsidR="00341296" w:rsidRPr="002175B0" w:rsidRDefault="00341296" w:rsidP="00B52E3D">
                            <w:pPr>
                              <w:pStyle w:val="jemr02Title"/>
                              <w:tabs>
                                <w:tab w:val="left" w:pos="709"/>
                                <w:tab w:val="left" w:pos="1417"/>
                                <w:tab w:val="left" w:pos="2126"/>
                                <w:tab w:val="left" w:pos="2835"/>
                                <w:tab w:val="left" w:pos="3543"/>
                                <w:tab w:val="left" w:pos="4252"/>
                                <w:tab w:val="left" w:pos="4961"/>
                                <w:tab w:val="left" w:pos="5669"/>
                                <w:tab w:val="left" w:pos="6378"/>
                              </w:tabs>
                              <w:rPr>
                                <w:color w:val="auto"/>
                              </w:rPr>
                            </w:pPr>
                          </w:p>
                          <w:p w14:paraId="21008C5D" w14:textId="77777777" w:rsidR="00341296" w:rsidRPr="002175B0" w:rsidRDefault="00341296" w:rsidP="00B52E3D">
                            <w:pPr>
                              <w:pStyle w:val="jemr10BodyText"/>
                              <w:tabs>
                                <w:tab w:val="left" w:pos="709"/>
                                <w:tab w:val="left" w:pos="1417"/>
                                <w:tab w:val="left" w:pos="2126"/>
                                <w:tab w:val="left" w:pos="2835"/>
                                <w:tab w:val="left" w:pos="3543"/>
                                <w:tab w:val="left" w:pos="4252"/>
                                <w:tab w:val="left" w:pos="4961"/>
                                <w:tab w:val="left" w:pos="5669"/>
                                <w:tab w:val="left" w:pos="6378"/>
                              </w:tabs>
                              <w:rPr>
                                <w:rFonts w:eastAsia="Times New Roman"/>
                                <w:color w:val="auto"/>
                                <w:lang w:val="en-CA" w:bidi="x-none"/>
                              </w:rPr>
                            </w:pPr>
                          </w:p>
                          <w:p w14:paraId="2D158508" w14:textId="77777777" w:rsidR="00341296" w:rsidRPr="002175B0" w:rsidRDefault="00341296" w:rsidP="00B52E3D"/>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8483D6" id="Rectangle 4" o:spid="_x0000_s1026" style="position:absolute;left:0;text-align:left;margin-left:127.5pt;margin-top:.1pt;width:340.15pt;height:486.25pt;z-index:251658240;visibility:visible;mso-wrap-style:square;mso-width-percent:0;mso-height-percent:0;mso-wrap-distance-left:12pt;mso-wrap-distance-top:12pt;mso-wrap-distance-right:12pt;mso-wrap-distance-bottom:12pt;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" filled="f" stroked="f" strokeweight="1pt">
                <v:shadow color="black" opacity="49150f" offset=".74833mm,.74833mm"/>
                <v:path arrowok="t"/>
                <v:textbox inset="0,0,0,0">
                  <w:txbxContent>
                    <w:tbl>
                      <w:tblPr>
                        <w:tblW w:w="0" w:type="auto"/>
                        <w:jc w:val="center"/>
                        <w:shd w:val="clear" w:color="auto" w:fill="FFFFFF"/>
                        <w:tblLayout w:type="fixed"/>
                        <w:tblLook w:val="0000" w:firstRow="0" w:lastRow="0" w:firstColumn="0" w:lastColumn="0" w:noHBand="0" w:noVBand="0"/>
                      </w:tblPr>
                      <w:tblGrid>
                        <w:gridCol w:w="3400"/>
                        <w:gridCol w:w="3400"/>
                      </w:tblGrid>
                      <w:tr w:rsidR="00341296" w:rsidRPr="002175B0" w14:paraId="6433DC46" w14:textId="77777777">
                        <w:trPr>
                          <w:cantSplit/>
                          <w:trHeight w:val="800"/>
                          <w:jc w:val="center"/>
                        </w:trPr>
                        <w:tc>
                          <w:tcPr>
                            <w:tcW w:w="6800" w:type="dxa"/>
                            <w:gridSpan w:val="2"/>
                            <w:tcBorders>
                              <w:top w:val="none" w:sz="8" w:space="0" w:color="000000"/>
                              <w:left w:val="none" w:sz="8" w:space="0" w:color="000000"/>
                              <w:bottom w:val="none" w:sz="8" w:space="0" w:color="000000"/>
                              <w:right w:val="none" w:sz="8" w:space="0" w:color="000000"/>
                            </w:tcBorders>
                            <w:shd w:val="clear" w:color="auto" w:fill="FFFFFF"/>
                            <w:tcMar>
                              <w:top w:w="120" w:type="dxa"/>
                              <w:left w:w="120" w:type="dxa"/>
                              <w:bottom w:w="120" w:type="dxa"/>
                              <w:right w:w="120" w:type="dxa"/>
                            </w:tcMar>
                          </w:tcPr>
                          <w:p w14:paraId="09643437" w14:textId="62C6F236" w:rsidR="00341296" w:rsidRPr="002175B0" w:rsidRDefault="00341296" w:rsidP="00B74073">
                            <w:pPr>
                              <w:pStyle w:val="jemr02Title"/>
                              <w:tabs>
                                <w:tab w:val="left" w:pos="709"/>
                                <w:tab w:val="left" w:pos="1417"/>
                                <w:tab w:val="left" w:pos="2126"/>
                                <w:tab w:val="left" w:pos="2835"/>
                                <w:tab w:val="left" w:pos="3543"/>
                                <w:tab w:val="left" w:pos="4252"/>
                                <w:tab w:val="left" w:pos="4961"/>
                                <w:tab w:val="left" w:pos="5669"/>
                                <w:tab w:val="left" w:pos="6378"/>
                              </w:tabs>
                              <w:rPr>
                                <w:color w:val="auto"/>
                                <w:szCs w:val="36"/>
                              </w:rPr>
                            </w:pPr>
                            <w:r w:rsidRPr="002175B0">
                              <w:rPr>
                                <w:color w:val="auto"/>
                                <w:szCs w:val="36"/>
                              </w:rPr>
                              <w:t xml:space="preserve">Comparing written and photo-based </w:t>
                            </w:r>
                            <w:r w:rsidRPr="002175B0">
                              <w:rPr>
                                <w:color w:val="auto"/>
                                <w:szCs w:val="36"/>
                              </w:rPr>
                              <w:br/>
                              <w:t xml:space="preserve">indoor wayfinding instructions </w:t>
                            </w:r>
                            <w:r w:rsidRPr="002175B0">
                              <w:rPr>
                                <w:color w:val="auto"/>
                                <w:szCs w:val="36"/>
                              </w:rPr>
                              <w:br/>
                              <w:t>through eye fixation measures and user ratings as mental effort assessments</w:t>
                            </w:r>
                          </w:p>
                        </w:tc>
                      </w:tr>
                      <w:tr w:rsidR="00341296" w:rsidRPr="002175B0" w14:paraId="21B24942" w14:textId="77777777">
                        <w:trPr>
                          <w:cantSplit/>
                          <w:trHeight w:val="500"/>
                          <w:jc w:val="center"/>
                        </w:trPr>
                        <w:tc>
                          <w:tcPr>
                            <w:tcW w:w="3400" w:type="dxa"/>
                            <w:tcBorders>
                              <w:top w:val="none" w:sz="8" w:space="0" w:color="000000"/>
                              <w:left w:val="none" w:sz="8" w:space="0" w:color="000000"/>
                              <w:bottom w:val="none" w:sz="8" w:space="0" w:color="000000"/>
                              <w:right w:val="none" w:sz="8" w:space="0" w:color="000000"/>
                            </w:tcBorders>
                            <w:shd w:val="clear" w:color="auto" w:fill="FFFFFF"/>
                            <w:tcMar>
                              <w:top w:w="120" w:type="dxa"/>
                              <w:left w:w="120" w:type="dxa"/>
                              <w:bottom w:w="120" w:type="dxa"/>
                              <w:right w:w="120" w:type="dxa"/>
                            </w:tcMar>
                          </w:tcPr>
                          <w:p w14:paraId="55613B92" w14:textId="77777777" w:rsidR="00341296" w:rsidRPr="002175B0" w:rsidRDefault="00341296" w:rsidP="00C30F78">
                            <w:pPr>
                              <w:pStyle w:val="jemr03Author"/>
                              <w:tabs>
                                <w:tab w:val="left" w:pos="709"/>
                                <w:tab w:val="left" w:pos="1417"/>
                                <w:tab w:val="left" w:pos="2126"/>
                                <w:tab w:val="left" w:pos="2835"/>
                              </w:tabs>
                              <w:rPr>
                                <w:color w:val="auto"/>
                                <w:lang w:val="fr-BE"/>
                              </w:rPr>
                            </w:pPr>
                            <w:r w:rsidRPr="002175B0">
                              <w:rPr>
                                <w:color w:val="auto"/>
                                <w:lang w:val="fr-BE"/>
                              </w:rPr>
                              <w:t>Laure De Cock</w:t>
                            </w:r>
                          </w:p>
                          <w:p w14:paraId="61324069" w14:textId="4D49A414" w:rsidR="00341296" w:rsidRPr="002175B0" w:rsidRDefault="00341296" w:rsidP="00C30F78">
                            <w:pPr>
                              <w:pStyle w:val="jemr03Author"/>
                              <w:tabs>
                                <w:tab w:val="left" w:pos="709"/>
                                <w:tab w:val="left" w:pos="1417"/>
                                <w:tab w:val="left" w:pos="2126"/>
                                <w:tab w:val="left" w:pos="2835"/>
                                <w:tab w:val="left" w:pos="3543"/>
                                <w:tab w:val="left" w:pos="4252"/>
                                <w:tab w:val="left" w:pos="4961"/>
                                <w:tab w:val="left" w:pos="5669"/>
                                <w:tab w:val="left" w:pos="6378"/>
                              </w:tabs>
                              <w:rPr>
                                <w:color w:val="auto"/>
                                <w:sz w:val="20"/>
                                <w:lang w:val="fr-BE"/>
                              </w:rPr>
                            </w:pPr>
                            <w:r w:rsidRPr="002175B0">
                              <w:rPr>
                                <w:color w:val="auto"/>
                                <w:sz w:val="20"/>
                                <w:lang w:val="fr-BE"/>
                              </w:rPr>
                              <w:t>Ghent University, Belgium</w:t>
                            </w:r>
                          </w:p>
                          <w:p w14:paraId="59819ACD" w14:textId="03D5A076" w:rsidR="00341296" w:rsidRPr="004D149C" w:rsidRDefault="00341296" w:rsidP="00C30F78">
                            <w:pPr>
                              <w:pStyle w:val="jemr03Author"/>
                              <w:tabs>
                                <w:tab w:val="left" w:pos="709"/>
                                <w:tab w:val="left" w:pos="1417"/>
                                <w:tab w:val="left" w:pos="2126"/>
                                <w:tab w:val="left" w:pos="2835"/>
                              </w:tabs>
                              <w:rPr>
                                <w:color w:val="auto"/>
                                <w:sz w:val="20"/>
                                <w:lang w:val="fr-BE"/>
                              </w:rPr>
                            </w:pPr>
                            <w:r w:rsidRPr="004D149C">
                              <w:rPr>
                                <w:color w:val="auto"/>
                                <w:sz w:val="20"/>
                                <w:lang w:val="fr-BE"/>
                              </w:rPr>
                              <w:t>www.ugent.be</w:t>
                            </w:r>
                          </w:p>
                          <w:p w14:paraId="6EF9D618" w14:textId="77777777" w:rsidR="00341296" w:rsidRPr="004D149C" w:rsidRDefault="00341296" w:rsidP="00C30F78">
                            <w:pPr>
                              <w:pStyle w:val="jemr04Affiliation"/>
                              <w:rPr>
                                <w:color w:val="auto"/>
                                <w:lang w:val="fr-BE"/>
                              </w:rPr>
                            </w:pPr>
                          </w:p>
                          <w:p w14:paraId="49D9D968" w14:textId="63236DA5" w:rsidR="00341296" w:rsidRPr="002175B0" w:rsidRDefault="00341296" w:rsidP="00B74073">
                            <w:pPr>
                              <w:pStyle w:val="jemr03Author"/>
                              <w:tabs>
                                <w:tab w:val="left" w:pos="709"/>
                                <w:tab w:val="left" w:pos="1417"/>
                                <w:tab w:val="left" w:pos="2126"/>
                                <w:tab w:val="left" w:pos="2835"/>
                                <w:tab w:val="left" w:pos="3543"/>
                                <w:tab w:val="left" w:pos="4252"/>
                                <w:tab w:val="left" w:pos="4961"/>
                                <w:tab w:val="left" w:pos="5669"/>
                                <w:tab w:val="left" w:pos="6378"/>
                              </w:tabs>
                              <w:rPr>
                                <w:color w:val="auto"/>
                                <w:lang w:val="nl-BE"/>
                              </w:rPr>
                            </w:pPr>
                            <w:r w:rsidRPr="002175B0">
                              <w:rPr>
                                <w:color w:val="auto"/>
                                <w:lang w:val="nl-BE"/>
                              </w:rPr>
                              <w:t>Pepijn Viaene</w:t>
                            </w:r>
                          </w:p>
                          <w:p w14:paraId="45763B7B" w14:textId="1133CB06" w:rsidR="00341296" w:rsidRPr="002175B0" w:rsidRDefault="00341296" w:rsidP="00B74073">
                            <w:pPr>
                              <w:pStyle w:val="jemr04Affiliation"/>
                              <w:tabs>
                                <w:tab w:val="left" w:pos="709"/>
                                <w:tab w:val="left" w:pos="1417"/>
                                <w:tab w:val="left" w:pos="2126"/>
                                <w:tab w:val="left" w:pos="2835"/>
                                <w:tab w:val="left" w:pos="3543"/>
                                <w:tab w:val="left" w:pos="4252"/>
                                <w:tab w:val="left" w:pos="4961"/>
                                <w:tab w:val="left" w:pos="5669"/>
                                <w:tab w:val="left" w:pos="6378"/>
                              </w:tabs>
                              <w:rPr>
                                <w:color w:val="auto"/>
                                <w:lang w:val="nl-BE"/>
                              </w:rPr>
                            </w:pPr>
                            <w:r w:rsidRPr="002175B0">
                              <w:rPr>
                                <w:color w:val="auto"/>
                                <w:lang w:val="nl-BE"/>
                              </w:rPr>
                              <w:t>Ghent University, Belgium</w:t>
                            </w:r>
                          </w:p>
                          <w:p w14:paraId="5844916C" w14:textId="77777777" w:rsidR="00341296" w:rsidRPr="002175B0" w:rsidRDefault="00341296" w:rsidP="00C30F78">
                            <w:pPr>
                              <w:pStyle w:val="jemr04Affiliation"/>
                              <w:rPr>
                                <w:color w:val="auto"/>
                                <w:lang w:val="nl-BE"/>
                              </w:rPr>
                            </w:pPr>
                          </w:p>
                          <w:p w14:paraId="6CA15A07" w14:textId="5FB6853A" w:rsidR="00341296" w:rsidRPr="002175B0" w:rsidRDefault="00341296" w:rsidP="00C30F78">
                            <w:pPr>
                              <w:pStyle w:val="jemr03Author"/>
                              <w:tabs>
                                <w:tab w:val="left" w:pos="709"/>
                                <w:tab w:val="left" w:pos="1417"/>
                                <w:tab w:val="left" w:pos="2126"/>
                                <w:tab w:val="left" w:pos="2835"/>
                              </w:tabs>
                              <w:rPr>
                                <w:color w:val="auto"/>
                                <w:lang w:val="nl-BE"/>
                              </w:rPr>
                            </w:pPr>
                            <w:r w:rsidRPr="002175B0">
                              <w:rPr>
                                <w:color w:val="auto"/>
                                <w:lang w:val="nl-BE"/>
                              </w:rPr>
                              <w:t>Kristien Ooms</w:t>
                            </w:r>
                          </w:p>
                          <w:p w14:paraId="3408C72C" w14:textId="2C6F0D6D" w:rsidR="00341296" w:rsidRPr="002175B0" w:rsidRDefault="00341296" w:rsidP="00C30F78">
                            <w:pPr>
                              <w:pStyle w:val="jemr03Author"/>
                              <w:tabs>
                                <w:tab w:val="left" w:pos="709"/>
                                <w:tab w:val="left" w:pos="1417"/>
                                <w:tab w:val="left" w:pos="2126"/>
                                <w:tab w:val="left" w:pos="2835"/>
                                <w:tab w:val="left" w:pos="3543"/>
                                <w:tab w:val="left" w:pos="4252"/>
                                <w:tab w:val="left" w:pos="4961"/>
                                <w:tab w:val="left" w:pos="5669"/>
                                <w:tab w:val="left" w:pos="6378"/>
                              </w:tabs>
                              <w:rPr>
                                <w:color w:val="auto"/>
                                <w:sz w:val="20"/>
                              </w:rPr>
                            </w:pPr>
                            <w:r w:rsidRPr="002175B0">
                              <w:rPr>
                                <w:color w:val="auto"/>
                                <w:sz w:val="20"/>
                              </w:rPr>
                              <w:t>Ghent University, Belgium</w:t>
                            </w:r>
                          </w:p>
                        </w:tc>
                        <w:tc>
                          <w:tcPr>
                            <w:tcW w:w="3400" w:type="dxa"/>
                            <w:tcBorders>
                              <w:top w:val="none" w:sz="8" w:space="0" w:color="000000"/>
                              <w:left w:val="none" w:sz="8" w:space="0" w:color="000000"/>
                              <w:bottom w:val="none" w:sz="8" w:space="0" w:color="000000"/>
                              <w:right w:val="none" w:sz="8" w:space="0" w:color="000000"/>
                            </w:tcBorders>
                            <w:shd w:val="clear" w:color="auto" w:fill="FFFFFF"/>
                            <w:tcMar>
                              <w:top w:w="120" w:type="dxa"/>
                              <w:left w:w="120" w:type="dxa"/>
                              <w:bottom w:w="120" w:type="dxa"/>
                              <w:right w:w="120" w:type="dxa"/>
                            </w:tcMar>
                          </w:tcPr>
                          <w:p w14:paraId="08945D9F" w14:textId="77777777" w:rsidR="00341296" w:rsidRPr="002175B0" w:rsidRDefault="00341296" w:rsidP="00B74073">
                            <w:pPr>
                              <w:pStyle w:val="jemr03Author"/>
                              <w:tabs>
                                <w:tab w:val="left" w:pos="709"/>
                                <w:tab w:val="left" w:pos="1417"/>
                                <w:tab w:val="left" w:pos="2126"/>
                                <w:tab w:val="left" w:pos="2835"/>
                              </w:tabs>
                              <w:rPr>
                                <w:color w:val="auto"/>
                              </w:rPr>
                            </w:pPr>
                            <w:r w:rsidRPr="002175B0">
                              <w:rPr>
                                <w:color w:val="auto"/>
                              </w:rPr>
                              <w:t>Ralph Michels</w:t>
                            </w:r>
                          </w:p>
                          <w:p w14:paraId="3799A588" w14:textId="77777777" w:rsidR="00341296" w:rsidRPr="002175B0" w:rsidRDefault="00341296" w:rsidP="00B74073">
                            <w:pPr>
                              <w:pStyle w:val="jemr03Author"/>
                              <w:tabs>
                                <w:tab w:val="left" w:pos="709"/>
                                <w:tab w:val="left" w:pos="1417"/>
                                <w:tab w:val="left" w:pos="2126"/>
                                <w:tab w:val="left" w:pos="2835"/>
                              </w:tabs>
                              <w:rPr>
                                <w:color w:val="auto"/>
                                <w:sz w:val="20"/>
                              </w:rPr>
                            </w:pPr>
                            <w:r w:rsidRPr="002175B0">
                              <w:rPr>
                                <w:color w:val="auto"/>
                                <w:sz w:val="20"/>
                              </w:rPr>
                              <w:t xml:space="preserve">Eyedog Wayfinding, </w:t>
                            </w:r>
                            <w:r w:rsidRPr="002175B0">
                              <w:rPr>
                                <w:color w:val="auto"/>
                                <w:sz w:val="20"/>
                              </w:rPr>
                              <w:br/>
                              <w:t>Culemborg, The Netherlands</w:t>
                            </w:r>
                          </w:p>
                          <w:p w14:paraId="0818D260" w14:textId="77777777" w:rsidR="00341296" w:rsidRPr="002175B0" w:rsidRDefault="00341296" w:rsidP="00C30F78">
                            <w:pPr>
                              <w:pStyle w:val="jemr03Author"/>
                              <w:tabs>
                                <w:tab w:val="left" w:pos="709"/>
                                <w:tab w:val="left" w:pos="1417"/>
                                <w:tab w:val="left" w:pos="2126"/>
                                <w:tab w:val="left" w:pos="2835"/>
                              </w:tabs>
                              <w:rPr>
                                <w:color w:val="auto"/>
                              </w:rPr>
                            </w:pPr>
                          </w:p>
                          <w:p w14:paraId="18E57AA2" w14:textId="11DA8B25" w:rsidR="00341296" w:rsidRPr="002175B0" w:rsidRDefault="00341296" w:rsidP="00C30F78">
                            <w:pPr>
                              <w:pStyle w:val="jemr03Author"/>
                              <w:tabs>
                                <w:tab w:val="left" w:pos="709"/>
                                <w:tab w:val="left" w:pos="1417"/>
                                <w:tab w:val="left" w:pos="2126"/>
                                <w:tab w:val="left" w:pos="2835"/>
                              </w:tabs>
                              <w:rPr>
                                <w:color w:val="auto"/>
                              </w:rPr>
                            </w:pPr>
                            <w:r w:rsidRPr="002175B0">
                              <w:rPr>
                                <w:color w:val="auto"/>
                              </w:rPr>
                              <w:t>Alain De Wulf</w:t>
                            </w:r>
                          </w:p>
                          <w:p w14:paraId="1C8FFC2E" w14:textId="77777777" w:rsidR="00341296" w:rsidRPr="002175B0" w:rsidRDefault="00341296" w:rsidP="00C30F78">
                            <w:pPr>
                              <w:pStyle w:val="jemr04Affiliation"/>
                              <w:rPr>
                                <w:color w:val="auto"/>
                              </w:rPr>
                            </w:pPr>
                            <w:r w:rsidRPr="002175B0">
                              <w:rPr>
                                <w:color w:val="auto"/>
                              </w:rPr>
                              <w:t>Ghent University, Belgium</w:t>
                            </w:r>
                          </w:p>
                          <w:p w14:paraId="138FEA70" w14:textId="77777777" w:rsidR="00341296" w:rsidRPr="002175B0" w:rsidRDefault="00341296" w:rsidP="00C30F78">
                            <w:pPr>
                              <w:pStyle w:val="jemr03Author"/>
                              <w:rPr>
                                <w:color w:val="auto"/>
                              </w:rPr>
                            </w:pPr>
                          </w:p>
                          <w:p w14:paraId="51FFF8B9" w14:textId="77777777" w:rsidR="00341296" w:rsidRPr="002175B0" w:rsidRDefault="00341296" w:rsidP="00C30F78">
                            <w:pPr>
                              <w:pStyle w:val="jemr03Author"/>
                              <w:tabs>
                                <w:tab w:val="left" w:pos="709"/>
                                <w:tab w:val="left" w:pos="1417"/>
                                <w:tab w:val="left" w:pos="2126"/>
                                <w:tab w:val="left" w:pos="2835"/>
                              </w:tabs>
                              <w:rPr>
                                <w:color w:val="auto"/>
                              </w:rPr>
                            </w:pPr>
                            <w:r w:rsidRPr="002175B0">
                              <w:rPr>
                                <w:color w:val="auto"/>
                              </w:rPr>
                              <w:t>Nina Vanhaeren</w:t>
                            </w:r>
                          </w:p>
                          <w:p w14:paraId="4FCDB554" w14:textId="5BC2A2DA" w:rsidR="00341296" w:rsidRPr="002175B0" w:rsidRDefault="00341296" w:rsidP="00184EA3">
                            <w:pPr>
                              <w:pStyle w:val="jemr03Author"/>
                              <w:tabs>
                                <w:tab w:val="left" w:pos="709"/>
                                <w:tab w:val="left" w:pos="1417"/>
                                <w:tab w:val="left" w:pos="2126"/>
                                <w:tab w:val="left" w:pos="2835"/>
                                <w:tab w:val="left" w:pos="3543"/>
                                <w:tab w:val="left" w:pos="4252"/>
                                <w:tab w:val="left" w:pos="4961"/>
                                <w:tab w:val="left" w:pos="5669"/>
                                <w:tab w:val="left" w:pos="6378"/>
                              </w:tabs>
                              <w:rPr>
                                <w:color w:val="auto"/>
                                <w:sz w:val="20"/>
                              </w:rPr>
                            </w:pPr>
                            <w:r w:rsidRPr="002175B0">
                              <w:rPr>
                                <w:color w:val="auto"/>
                                <w:sz w:val="20"/>
                              </w:rPr>
                              <w:t>Ghent University, Belgium</w:t>
                            </w:r>
                          </w:p>
                        </w:tc>
                      </w:tr>
                      <w:tr w:rsidR="00341296" w:rsidRPr="000066F1" w14:paraId="6782F446" w14:textId="77777777">
                        <w:trPr>
                          <w:cantSplit/>
                          <w:trHeight w:val="500"/>
                          <w:jc w:val="center"/>
                        </w:trPr>
                        <w:tc>
                          <w:tcPr>
                            <w:tcW w:w="3400" w:type="dxa"/>
                            <w:tcBorders>
                              <w:top w:val="none" w:sz="8" w:space="0" w:color="000000"/>
                              <w:left w:val="none" w:sz="8" w:space="0" w:color="000000"/>
                              <w:bottom w:val="none" w:sz="8" w:space="0" w:color="000000"/>
                              <w:right w:val="none" w:sz="8" w:space="0" w:color="000000"/>
                            </w:tcBorders>
                            <w:shd w:val="clear" w:color="auto" w:fill="FFFFFF"/>
                            <w:tcMar>
                              <w:top w:w="120" w:type="dxa"/>
                              <w:left w:w="120" w:type="dxa"/>
                              <w:bottom w:w="120" w:type="dxa"/>
                              <w:right w:w="120" w:type="dxa"/>
                            </w:tcMar>
                          </w:tcPr>
                          <w:p w14:paraId="213C801F" w14:textId="77777777" w:rsidR="00341296" w:rsidRPr="002175B0" w:rsidRDefault="00341296" w:rsidP="00B74073">
                            <w:pPr>
                              <w:pStyle w:val="jemr03Author"/>
                              <w:tabs>
                                <w:tab w:val="left" w:pos="709"/>
                                <w:tab w:val="left" w:pos="1417"/>
                                <w:tab w:val="left" w:pos="2126"/>
                                <w:tab w:val="left" w:pos="2835"/>
                              </w:tabs>
                              <w:rPr>
                                <w:color w:val="auto"/>
                                <w:lang w:val="nl-BE"/>
                              </w:rPr>
                            </w:pPr>
                            <w:r w:rsidRPr="002175B0">
                              <w:rPr>
                                <w:color w:val="auto"/>
                                <w:lang w:val="nl-BE"/>
                              </w:rPr>
                              <w:t>Nico Van de Weghe</w:t>
                            </w:r>
                          </w:p>
                          <w:p w14:paraId="747B3EB9" w14:textId="290BF07E" w:rsidR="00341296" w:rsidRPr="002175B0" w:rsidRDefault="00341296" w:rsidP="00B74073">
                            <w:pPr>
                              <w:pStyle w:val="jemr04Affiliation"/>
                              <w:tabs>
                                <w:tab w:val="left" w:pos="709"/>
                                <w:tab w:val="left" w:pos="1417"/>
                                <w:tab w:val="left" w:pos="2126"/>
                                <w:tab w:val="left" w:pos="2835"/>
                              </w:tabs>
                              <w:rPr>
                                <w:color w:val="auto"/>
                                <w:lang w:val="nl-BE"/>
                              </w:rPr>
                            </w:pPr>
                            <w:r w:rsidRPr="002175B0">
                              <w:rPr>
                                <w:color w:val="auto"/>
                                <w:lang w:val="nl-BE"/>
                              </w:rPr>
                              <w:t>Ghent University, Belgium</w:t>
                            </w:r>
                          </w:p>
                        </w:tc>
                        <w:tc>
                          <w:tcPr>
                            <w:tcW w:w="3400" w:type="dxa"/>
                            <w:tcBorders>
                              <w:top w:val="none" w:sz="8" w:space="0" w:color="000000"/>
                              <w:left w:val="none" w:sz="8" w:space="0" w:color="000000"/>
                              <w:bottom w:val="none" w:sz="8" w:space="0" w:color="000000"/>
                              <w:right w:val="none" w:sz="8" w:space="0" w:color="000000"/>
                            </w:tcBorders>
                            <w:shd w:val="clear" w:color="auto" w:fill="FFFFFF"/>
                            <w:tcMar>
                              <w:top w:w="120" w:type="dxa"/>
                              <w:left w:w="120" w:type="dxa"/>
                              <w:bottom w:w="120" w:type="dxa"/>
                              <w:right w:w="120" w:type="dxa"/>
                            </w:tcMar>
                          </w:tcPr>
                          <w:p w14:paraId="7456D2FA" w14:textId="77777777" w:rsidR="00341296" w:rsidRPr="002175B0" w:rsidRDefault="00341296" w:rsidP="00C30F78">
                            <w:pPr>
                              <w:pStyle w:val="jemr03Author"/>
                              <w:tabs>
                                <w:tab w:val="left" w:pos="709"/>
                                <w:tab w:val="left" w:pos="1417"/>
                                <w:tab w:val="left" w:pos="2126"/>
                                <w:tab w:val="left" w:pos="2835"/>
                              </w:tabs>
                              <w:rPr>
                                <w:color w:val="auto"/>
                                <w:lang w:val="fr-BE"/>
                              </w:rPr>
                            </w:pPr>
                            <w:r w:rsidRPr="002175B0">
                              <w:rPr>
                                <w:color w:val="auto"/>
                                <w:lang w:val="fr-BE"/>
                              </w:rPr>
                              <w:t>Philippe De Maeyer</w:t>
                            </w:r>
                          </w:p>
                          <w:p w14:paraId="721695EF" w14:textId="466DFE73" w:rsidR="00341296" w:rsidRPr="002175B0" w:rsidRDefault="00341296" w:rsidP="00C30F78">
                            <w:pPr>
                              <w:pStyle w:val="jemr04Affiliation"/>
                              <w:rPr>
                                <w:color w:val="auto"/>
                                <w:lang w:val="fr-BE"/>
                              </w:rPr>
                            </w:pPr>
                            <w:r w:rsidRPr="002175B0">
                              <w:rPr>
                                <w:color w:val="auto"/>
                                <w:lang w:val="fr-BE"/>
                              </w:rPr>
                              <w:t>Ghent University, Belgium</w:t>
                            </w:r>
                          </w:p>
                        </w:tc>
                      </w:tr>
                      <w:tr w:rsidR="00341296" w:rsidRPr="000066F1" w14:paraId="0199E453" w14:textId="77777777">
                        <w:trPr>
                          <w:cantSplit/>
                          <w:trHeight w:val="500"/>
                          <w:jc w:val="center"/>
                        </w:trPr>
                        <w:tc>
                          <w:tcPr>
                            <w:tcW w:w="3400" w:type="dxa"/>
                            <w:tcBorders>
                              <w:top w:val="none" w:sz="8" w:space="0" w:color="000000"/>
                              <w:left w:val="none" w:sz="8" w:space="0" w:color="000000"/>
                              <w:bottom w:val="none" w:sz="8" w:space="0" w:color="000000"/>
                              <w:right w:val="none" w:sz="8" w:space="0" w:color="000000"/>
                            </w:tcBorders>
                            <w:shd w:val="clear" w:color="auto" w:fill="FFFFFF"/>
                            <w:tcMar>
                              <w:top w:w="120" w:type="dxa"/>
                              <w:left w:w="120" w:type="dxa"/>
                              <w:bottom w:w="120" w:type="dxa"/>
                              <w:right w:w="120" w:type="dxa"/>
                            </w:tcMar>
                          </w:tcPr>
                          <w:p w14:paraId="48AFBB68" w14:textId="28AE4D8E" w:rsidR="00341296" w:rsidRPr="002175B0" w:rsidRDefault="00341296" w:rsidP="00C30F78">
                            <w:pPr>
                              <w:pStyle w:val="jemr04Affiliation"/>
                              <w:tabs>
                                <w:tab w:val="left" w:pos="709"/>
                                <w:tab w:val="left" w:pos="1417"/>
                                <w:tab w:val="left" w:pos="2126"/>
                                <w:tab w:val="left" w:pos="2835"/>
                              </w:tabs>
                              <w:jc w:val="left"/>
                              <w:rPr>
                                <w:color w:val="auto"/>
                                <w:lang w:val="fr-BE"/>
                              </w:rPr>
                            </w:pPr>
                          </w:p>
                        </w:tc>
                        <w:tc>
                          <w:tcPr>
                            <w:tcW w:w="3400" w:type="dxa"/>
                            <w:tcBorders>
                              <w:top w:val="none" w:sz="8" w:space="0" w:color="000000"/>
                              <w:left w:val="none" w:sz="8" w:space="0" w:color="000000"/>
                              <w:bottom w:val="none" w:sz="8" w:space="0" w:color="000000"/>
                              <w:right w:val="none" w:sz="8" w:space="0" w:color="000000"/>
                            </w:tcBorders>
                            <w:shd w:val="clear" w:color="auto" w:fill="FFFFFF"/>
                            <w:tcMar>
                              <w:top w:w="120" w:type="dxa"/>
                              <w:left w:w="120" w:type="dxa"/>
                              <w:bottom w:w="120" w:type="dxa"/>
                              <w:right w:w="120" w:type="dxa"/>
                            </w:tcMar>
                          </w:tcPr>
                          <w:p w14:paraId="18B562BE" w14:textId="3231908A" w:rsidR="00341296" w:rsidRPr="002175B0" w:rsidRDefault="00341296" w:rsidP="00C30F78">
                            <w:pPr>
                              <w:pStyle w:val="jemr04Affiliation"/>
                              <w:tabs>
                                <w:tab w:val="left" w:pos="709"/>
                                <w:tab w:val="left" w:pos="1417"/>
                                <w:tab w:val="left" w:pos="2126"/>
                                <w:tab w:val="left" w:pos="2835"/>
                              </w:tabs>
                              <w:jc w:val="left"/>
                              <w:rPr>
                                <w:color w:val="auto"/>
                                <w:lang w:val="fr-BE"/>
                              </w:rPr>
                            </w:pPr>
                          </w:p>
                        </w:tc>
                      </w:tr>
                      <w:tr w:rsidR="00341296" w:rsidRPr="002175B0" w14:paraId="6AD007F5" w14:textId="77777777">
                        <w:trPr>
                          <w:cantSplit/>
                          <w:trHeight w:val="1783"/>
                          <w:jc w:val="center"/>
                        </w:trPr>
                        <w:tc>
                          <w:tcPr>
                            <w:tcW w:w="6800" w:type="dxa"/>
                            <w:gridSpan w:val="2"/>
                            <w:tcBorders>
                              <w:top w:val="none" w:sz="8" w:space="0" w:color="000000"/>
                              <w:left w:val="none" w:sz="8" w:space="0" w:color="000000"/>
                              <w:bottom w:val="single" w:sz="6" w:space="0" w:color="000000"/>
                              <w:right w:val="none" w:sz="8" w:space="0" w:color="000000"/>
                            </w:tcBorders>
                            <w:shd w:val="clear" w:color="auto" w:fill="FFFFFF"/>
                            <w:tcMar>
                              <w:top w:w="120" w:type="dxa"/>
                              <w:left w:w="120" w:type="dxa"/>
                              <w:bottom w:w="120" w:type="dxa"/>
                              <w:right w:w="120" w:type="dxa"/>
                            </w:tcMar>
                          </w:tcPr>
                          <w:p w14:paraId="25E20469" w14:textId="36E10E54" w:rsidR="00341296" w:rsidRPr="002175B0" w:rsidRDefault="00341296" w:rsidP="008149E1">
                            <w:pPr>
                              <w:pStyle w:val="jemr05Abstract"/>
                              <w:tabs>
                                <w:tab w:val="left" w:pos="709"/>
                                <w:tab w:val="left" w:pos="1417"/>
                                <w:tab w:val="left" w:pos="2126"/>
                                <w:tab w:val="left" w:pos="2835"/>
                                <w:tab w:val="left" w:pos="3543"/>
                                <w:tab w:val="left" w:pos="4252"/>
                                <w:tab w:val="left" w:pos="4961"/>
                                <w:tab w:val="left" w:pos="5669"/>
                                <w:tab w:val="left" w:pos="6378"/>
                              </w:tabs>
                              <w:rPr>
                                <w:color w:val="auto"/>
                              </w:rPr>
                            </w:pPr>
                            <w:r w:rsidRPr="002175B0">
                              <w:rPr>
                                <w:color w:val="auto"/>
                                <w:lang w:val="en-GB"/>
                              </w:rPr>
                              <w:t>The use of mobile pedestrian wayfinding applications is gaining importance indoors. However, compared to outdoors, much less research has been conducted with respect to the most adequate ways to convey indoor wayfinding information to a user. An explorative study was conducted to compare two pedestrian indoor wayfinding applications, one text-based (</w:t>
                            </w:r>
                            <w:r w:rsidRPr="002175B0">
                              <w:rPr>
                                <w:i/>
                                <w:color w:val="auto"/>
                                <w:lang w:val="en-GB"/>
                              </w:rPr>
                              <w:t>SoleWay)</w:t>
                            </w:r>
                            <w:r w:rsidRPr="002175B0">
                              <w:rPr>
                                <w:color w:val="auto"/>
                                <w:lang w:val="en-GB"/>
                              </w:rPr>
                              <w:t xml:space="preserve"> and one image-based (</w:t>
                            </w:r>
                            <w:r w:rsidRPr="002175B0">
                              <w:rPr>
                                <w:i/>
                                <w:color w:val="auto"/>
                                <w:lang w:val="en-GB"/>
                              </w:rPr>
                              <w:t>Eyedog)</w:t>
                            </w:r>
                            <w:r w:rsidRPr="002175B0">
                              <w:rPr>
                                <w:color w:val="auto"/>
                                <w:lang w:val="en-GB"/>
                              </w:rPr>
                              <w:t>, in terms of mental effort. To do this, eye tracking data and mental effort ratings were collected from 29 participants during two routes in an indoor environment. The results show that both textual instructions and photographs can enable a navigator to find his/her way while experiencing no or very little cognitive effort or difficulties. However, these instructions must be in line with a user’s expectations of the route, which are based on his/her interpretation of the indoor environment at decision points. In this case, textual instructions offer the advantage that specific information can be explicitly and concisely shared with the user. Furthermore, the study drew attention to potential usability issues of the wayfinding aids (e.g. the incentive to swipe) and, as such, demonstrated the value of eye tracking and mental effort assessments in usability research.</w:t>
                            </w:r>
                          </w:p>
                        </w:tc>
                      </w:tr>
                      <w:tr w:rsidR="00341296" w:rsidRPr="002175B0" w14:paraId="082244C4" w14:textId="77777777">
                        <w:trPr>
                          <w:cantSplit/>
                          <w:trHeight w:val="188"/>
                          <w:jc w:val="center"/>
                        </w:trPr>
                        <w:tc>
                          <w:tcPr>
                            <w:tcW w:w="6800" w:type="dxa"/>
                            <w:gridSpan w:val="2"/>
                            <w:tcBorders>
                              <w:top w:val="single" w:sz="6" w:space="0" w:color="000000"/>
                              <w:left w:val="none" w:sz="8" w:space="0" w:color="000000"/>
                              <w:bottom w:val="none" w:sz="2" w:space="0" w:color="000000"/>
                              <w:right w:val="none" w:sz="8" w:space="0" w:color="000000"/>
                            </w:tcBorders>
                            <w:shd w:val="clear" w:color="auto" w:fill="FFFFFF"/>
                            <w:tcMar>
                              <w:top w:w="120" w:type="dxa"/>
                              <w:left w:w="120" w:type="dxa"/>
                              <w:bottom w:w="120" w:type="dxa"/>
                              <w:right w:w="120" w:type="dxa"/>
                            </w:tcMar>
                          </w:tcPr>
                          <w:p w14:paraId="49CE3DB6" w14:textId="06CACF42" w:rsidR="00341296" w:rsidRPr="002175B0" w:rsidRDefault="00341296" w:rsidP="009C5254">
                            <w:pPr>
                              <w:pStyle w:val="jemr06Keywords"/>
                              <w:tabs>
                                <w:tab w:val="left" w:pos="709"/>
                                <w:tab w:val="left" w:pos="1417"/>
                                <w:tab w:val="left" w:pos="2126"/>
                                <w:tab w:val="left" w:pos="2835"/>
                                <w:tab w:val="left" w:pos="3543"/>
                                <w:tab w:val="left" w:pos="4252"/>
                                <w:tab w:val="left" w:pos="4961"/>
                                <w:tab w:val="left" w:pos="5669"/>
                                <w:tab w:val="left" w:pos="6378"/>
                              </w:tabs>
                              <w:rPr>
                                <w:rFonts w:ascii="Times New Roman" w:hAnsi="Times New Roman"/>
                                <w:b w:val="0"/>
                                <w:color w:val="auto"/>
                              </w:rPr>
                            </w:pPr>
                            <w:r w:rsidRPr="002175B0">
                              <w:rPr>
                                <w:rFonts w:ascii="Times New Roman" w:hAnsi="Times New Roman"/>
                                <w:b w:val="0"/>
                                <w:color w:val="auto"/>
                              </w:rPr>
                              <w:t xml:space="preserve">Keywords: Indoor navigation, wayfinding aids, route communication, eye tracking, attention, eye movement,  head-mounted eye tracker, mental effort, usability </w:t>
                            </w:r>
                          </w:p>
                        </w:tc>
                      </w:tr>
                    </w:tbl>
                    <w:p w14:paraId="25B4B7EC" w14:textId="77777777" w:rsidR="00341296" w:rsidRPr="002175B0" w:rsidRDefault="00341296" w:rsidP="00B52E3D">
                      <w:pPr>
                        <w:pStyle w:val="jemr02Title"/>
                        <w:tabs>
                          <w:tab w:val="left" w:pos="709"/>
                          <w:tab w:val="left" w:pos="1417"/>
                          <w:tab w:val="left" w:pos="2126"/>
                          <w:tab w:val="left" w:pos="2835"/>
                          <w:tab w:val="left" w:pos="3543"/>
                          <w:tab w:val="left" w:pos="4252"/>
                          <w:tab w:val="left" w:pos="4961"/>
                          <w:tab w:val="left" w:pos="5669"/>
                          <w:tab w:val="left" w:pos="6378"/>
                        </w:tabs>
                        <w:rPr>
                          <w:color w:val="auto"/>
                        </w:rPr>
                      </w:pPr>
                    </w:p>
                    <w:p w14:paraId="21008C5D" w14:textId="77777777" w:rsidR="00341296" w:rsidRPr="002175B0" w:rsidRDefault="00341296" w:rsidP="00B52E3D">
                      <w:pPr>
                        <w:pStyle w:val="jemr10BodyText"/>
                        <w:tabs>
                          <w:tab w:val="left" w:pos="709"/>
                          <w:tab w:val="left" w:pos="1417"/>
                          <w:tab w:val="left" w:pos="2126"/>
                          <w:tab w:val="left" w:pos="2835"/>
                          <w:tab w:val="left" w:pos="3543"/>
                          <w:tab w:val="left" w:pos="4252"/>
                          <w:tab w:val="left" w:pos="4961"/>
                          <w:tab w:val="left" w:pos="5669"/>
                          <w:tab w:val="left" w:pos="6378"/>
                        </w:tabs>
                        <w:rPr>
                          <w:rFonts w:eastAsia="Times New Roman"/>
                          <w:color w:val="auto"/>
                          <w:lang w:val="en-CA" w:bidi="x-none"/>
                        </w:rPr>
                      </w:pPr>
                    </w:p>
                    <w:p w14:paraId="2D158508" w14:textId="77777777" w:rsidR="00341296" w:rsidRPr="002175B0" w:rsidRDefault="00341296" w:rsidP="00B52E3D"/>
                  </w:txbxContent>
                </v:textbox>
                <w10:wrap type="topAndBottom" anchorx="page"/>
              </v:rect>
            </w:pict>
          </mc:Fallback>
        </mc:AlternateContent>
      </w:r>
      <w:r w:rsidR="00A756A8" w:rsidRPr="00646F8E">
        <w:rPr>
          <w:color w:val="auto"/>
          <w:sz w:val="28"/>
          <w:szCs w:val="28"/>
        </w:rPr>
        <w:t>Introduction</w:t>
      </w:r>
    </w:p>
    <w:p w14:paraId="6C2FF96B" w14:textId="4ED3F69C" w:rsidR="007E3517" w:rsidRPr="00646F8E" w:rsidRDefault="007E3517" w:rsidP="007E3517">
      <w:pPr>
        <w:pStyle w:val="jemr10Body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color w:val="auto"/>
          <w:lang w:val="en-GB"/>
        </w:rPr>
      </w:pPr>
      <w:r w:rsidRPr="00F402AF">
        <w:rPr>
          <w:noProof/>
          <w:color w:val="auto"/>
          <w:lang w:val="nl-BE" w:eastAsia="nl-BE"/>
        </w:rPr>
        <mc:AlternateContent>
          <mc:Choice Requires="wps">
            <w:drawing>
              <wp:anchor distT="0" distB="0" distL="114300" distR="114300" simplePos="0" relativeHeight="251658752" behindDoc="0" locked="0" layoutInCell="1" allowOverlap="1" wp14:anchorId="2AFCA628" wp14:editId="6E8B1335">
                <wp:simplePos x="0" y="0"/>
                <wp:positionH relativeFrom="page">
                  <wp:posOffset>737235</wp:posOffset>
                </wp:positionH>
                <wp:positionV relativeFrom="page">
                  <wp:posOffset>7704455</wp:posOffset>
                </wp:positionV>
                <wp:extent cx="2956560" cy="1449070"/>
                <wp:effectExtent l="0" t="0" r="15240" b="17780"/>
                <wp:wrapThrough wrapText="bothSides">
                  <wp:wrapPolygon edited="0">
                    <wp:start x="0" y="0"/>
                    <wp:lineTo x="0" y="21581"/>
                    <wp:lineTo x="21572" y="21581"/>
                    <wp:lineTo x="21572" y="0"/>
                    <wp:lineTo x="0" y="0"/>
                  </wp:wrapPolygon>
                </wp:wrapThrough>
                <wp:docPr id="4"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56560" cy="1449070"/>
                        </a:xfrm>
                        <a:prstGeom prst="rect">
                          <a:avLst/>
                        </a:prstGeom>
                        <a:noFill/>
                        <a:ln>
                          <a:solidFill>
                            <a:sysClr val="windowText" lastClr="000000"/>
                          </a:solid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xt>
                        </a:extLst>
                      </wps:spPr>
                      <wps:txbx>
                        <w:txbxContent>
                          <w:p w14:paraId="07D4C910" w14:textId="264AF571" w:rsidR="00341296" w:rsidRPr="00F402AF" w:rsidRDefault="00341296" w:rsidP="00BE0FA9">
                            <w:pPr>
                              <w:pStyle w:val="jemr10Body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before="0" w:after="0"/>
                              <w:ind w:firstLine="0"/>
                              <w:rPr>
                                <w:sz w:val="16"/>
                                <w:szCs w:val="16"/>
                                <w:lang w:val="nl-BE"/>
                              </w:rPr>
                            </w:pPr>
                            <w:r w:rsidRPr="00F402AF">
                              <w:rPr>
                                <w:sz w:val="16"/>
                                <w:szCs w:val="16"/>
                                <w:lang w:val="nl-BE"/>
                              </w:rPr>
                              <w:t>Received Mar</w:t>
                            </w:r>
                            <w:r w:rsidR="00BB5D96">
                              <w:rPr>
                                <w:sz w:val="16"/>
                                <w:szCs w:val="16"/>
                                <w:lang w:val="nl-BE"/>
                              </w:rPr>
                              <w:t>ch 20, 2018; Published January 9</w:t>
                            </w:r>
                            <w:r w:rsidRPr="00F402AF">
                              <w:rPr>
                                <w:sz w:val="16"/>
                                <w:szCs w:val="16"/>
                                <w:lang w:val="nl-BE"/>
                              </w:rPr>
                              <w:t>, 2019.</w:t>
                            </w:r>
                          </w:p>
                          <w:p w14:paraId="09322F87" w14:textId="759CE3E7" w:rsidR="00341296" w:rsidRPr="000E0BE3" w:rsidRDefault="00341296" w:rsidP="00BE0FA9">
                            <w:pPr>
                              <w:pStyle w:val="jemr10Body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before="0" w:after="0"/>
                              <w:ind w:firstLine="0"/>
                              <w:rPr>
                                <w:sz w:val="16"/>
                                <w:szCs w:val="16"/>
                              </w:rPr>
                            </w:pPr>
                            <w:r w:rsidRPr="00F402AF">
                              <w:rPr>
                                <w:sz w:val="16"/>
                                <w:szCs w:val="16"/>
                                <w:lang w:val="nl-BE"/>
                              </w:rPr>
                              <w:t>Citation: De Cock, L., Viaene, P., Ooms, K., Van de Weghe, N., Michels, R., De Wulf, A., Vanhaeren, N. &amp; De Maeyer, P. (2019)</w:t>
                            </w:r>
                            <w:r w:rsidRPr="00906418">
                              <w:rPr>
                                <w:sz w:val="16"/>
                                <w:szCs w:val="16"/>
                                <w:lang w:val="nl-BE"/>
                              </w:rPr>
                              <w:t xml:space="preserve">. </w:t>
                            </w:r>
                            <w:r w:rsidRPr="007E3517">
                              <w:rPr>
                                <w:sz w:val="16"/>
                                <w:szCs w:val="16"/>
                              </w:rPr>
                              <w:t>Comparing written and photo-based indoor wayfinding instructions through eye fixation measures and user ratings as mental effort assessments</w:t>
                            </w:r>
                            <w:r w:rsidRPr="000E0BE3">
                              <w:rPr>
                                <w:sz w:val="16"/>
                                <w:szCs w:val="16"/>
                              </w:rPr>
                              <w:t xml:space="preserve">. </w:t>
                            </w:r>
                            <w:r w:rsidRPr="00C73B70">
                              <w:rPr>
                                <w:i/>
                                <w:sz w:val="16"/>
                                <w:szCs w:val="16"/>
                              </w:rPr>
                              <w:t>Journal of Eye Movement Research</w:t>
                            </w:r>
                            <w:r w:rsidRPr="00906418">
                              <w:rPr>
                                <w:sz w:val="16"/>
                                <w:szCs w:val="16"/>
                              </w:rPr>
                              <w:t xml:space="preserve">, </w:t>
                            </w:r>
                            <w:r w:rsidR="00906418" w:rsidRPr="00906418">
                              <w:rPr>
                                <w:i/>
                                <w:sz w:val="16"/>
                                <w:szCs w:val="16"/>
                              </w:rPr>
                              <w:t>12</w:t>
                            </w:r>
                            <w:r w:rsidR="00906418" w:rsidRPr="00906418">
                              <w:rPr>
                                <w:sz w:val="16"/>
                                <w:szCs w:val="16"/>
                              </w:rPr>
                              <w:t>(1):1</w:t>
                            </w:r>
                            <w:r w:rsidRPr="00906418">
                              <w:rPr>
                                <w:sz w:val="16"/>
                                <w:szCs w:val="16"/>
                              </w:rPr>
                              <w:t>.</w:t>
                            </w:r>
                          </w:p>
                          <w:p w14:paraId="6555F0CF" w14:textId="0B4EF4DF" w:rsidR="00341296" w:rsidRPr="000E0BE3" w:rsidRDefault="00341296" w:rsidP="00F402AF">
                            <w:pPr>
                              <w:pStyle w:val="jemr10Body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before="0" w:after="0"/>
                              <w:ind w:firstLine="0"/>
                              <w:rPr>
                                <w:rFonts w:eastAsia="Times New Roman"/>
                                <w:color w:val="auto"/>
                                <w:sz w:val="16"/>
                                <w:szCs w:val="16"/>
                                <w:lang w:val="en-CA" w:bidi="x-none"/>
                              </w:rPr>
                            </w:pPr>
                            <w:r>
                              <w:rPr>
                                <w:sz w:val="16"/>
                                <w:szCs w:val="16"/>
                              </w:rPr>
                              <w:t>Digital Object Identifier:</w:t>
                            </w:r>
                            <w:r w:rsidRPr="000E0BE3">
                              <w:rPr>
                                <w:sz w:val="16"/>
                                <w:szCs w:val="16"/>
                              </w:rPr>
                              <w:t xml:space="preserve"> </w:t>
                            </w:r>
                            <w:r w:rsidRPr="00F402AF">
                              <w:rPr>
                                <w:sz w:val="16"/>
                                <w:szCs w:val="16"/>
                              </w:rPr>
                              <w:t>10.16910/jemr.12.1.1</w:t>
                            </w:r>
                          </w:p>
                          <w:p w14:paraId="2D0419D4" w14:textId="77777777" w:rsidR="00341296" w:rsidRPr="000E0BE3" w:rsidRDefault="00341296" w:rsidP="00BE0FA9">
                            <w:pPr>
                              <w:pStyle w:val="jemr10Body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before="0" w:after="0"/>
                              <w:ind w:firstLine="0"/>
                              <w:rPr>
                                <w:rFonts w:eastAsia="Times New Roman"/>
                                <w:color w:val="auto"/>
                                <w:sz w:val="16"/>
                                <w:szCs w:val="16"/>
                                <w:lang w:val="en-CA" w:bidi="x-none"/>
                              </w:rPr>
                            </w:pPr>
                            <w:r w:rsidRPr="000E0BE3">
                              <w:rPr>
                                <w:rFonts w:eastAsia="Times New Roman"/>
                                <w:color w:val="auto"/>
                                <w:sz w:val="16"/>
                                <w:szCs w:val="16"/>
                                <w:lang w:val="en-CA" w:bidi="x-none"/>
                              </w:rPr>
                              <w:t>ISSN: 1995-8692</w:t>
                            </w:r>
                          </w:p>
                          <w:p w14:paraId="115FB1AF" w14:textId="1E86AD58" w:rsidR="00341296" w:rsidRPr="000E0BE3" w:rsidRDefault="00341296" w:rsidP="00BE0FA9">
                            <w:pPr>
                              <w:pStyle w:val="jemr10Body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before="0" w:after="0"/>
                              <w:ind w:firstLine="0"/>
                              <w:rPr>
                                <w:sz w:val="16"/>
                                <w:szCs w:val="16"/>
                                <w:lang w:val="en-CA"/>
                              </w:rPr>
                            </w:pPr>
                            <w:r w:rsidRPr="000E0BE3">
                              <w:rPr>
                                <w:sz w:val="16"/>
                                <w:szCs w:val="16"/>
                                <w:lang w:val="en-CA"/>
                              </w:rPr>
                              <w:t>This article is licensed under a</w:t>
                            </w:r>
                            <w:r>
                              <w:rPr>
                                <w:sz w:val="16"/>
                                <w:szCs w:val="16"/>
                                <w:lang w:val="en-CA"/>
                              </w:rPr>
                              <w:t xml:space="preserve"> </w:t>
                            </w:r>
                            <w:r w:rsidRPr="00F402AF">
                              <w:rPr>
                                <w:sz w:val="16"/>
                                <w:szCs w:val="16"/>
                                <w:lang w:val="en-CA"/>
                              </w:rPr>
                              <w:t xml:space="preserve">Creative Commons Attribution 4.0 International license. </w:t>
                            </w:r>
                            <w:r w:rsidRPr="00F402AF">
                              <w:rPr>
                                <w:noProof/>
                                <w:sz w:val="16"/>
                                <w:szCs w:val="16"/>
                                <w:lang w:val="nl-BE" w:eastAsia="nl-BE"/>
                              </w:rPr>
                              <w:drawing>
                                <wp:inline distT="0" distB="0" distL="0" distR="0" wp14:anchorId="017ADBCB" wp14:editId="614EB676">
                                  <wp:extent cx="628650" cy="117872"/>
                                  <wp:effectExtent l="0" t="0" r="6350" b="9525"/>
                                  <wp:docPr id="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0x15.png"/>
                                          <pic:cNvPicPr/>
                                        </pic:nvPicPr>
                                        <pic:blipFill>
                                          <a:blip r:embed="rId8">
                                            <a:extLst>
                                              <a:ext uri="{28A0092B-C50C-407E-A947-70E740481C1C}">
                                                <a14:useLocalDpi xmlns:a14="http://schemas.microsoft.com/office/drawing/2010/main" val="0"/>
                                              </a:ext>
                                            </a:extLst>
                                          </a:blip>
                                          <a:stretch>
                                            <a:fillRect/>
                                          </a:stretch>
                                        </pic:blipFill>
                                        <pic:spPr>
                                          <a:xfrm>
                                            <a:off x="0" y="0"/>
                                            <a:ext cx="628650" cy="117872"/>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xt>
                                          </a:extLst>
                                        </pic:spPr>
                                      </pic:pic>
                                    </a:graphicData>
                                  </a:graphic>
                                </wp:inline>
                              </w:drawing>
                            </w:r>
                          </w:p>
                          <w:p w14:paraId="1F304DFC" w14:textId="77777777" w:rsidR="00341296" w:rsidRPr="000E0BE3" w:rsidRDefault="00341296" w:rsidP="00BE0FA9">
                            <w:pPr>
                              <w:pStyle w:val="jemr10Body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imes New Roman Bold Italic" w:hAnsi="Times New Roman Bold Italic"/>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AFCA628" id="_x0000_t202" coordsize="21600,21600" o:spt="202" path="m,l,21600r21600,l21600,xe">
                <v:stroke joinstyle="miter"/>
                <v:path gradientshapeok="t" o:connecttype="rect"/>
              </v:shapetype>
              <v:shape id="Textfeld 4" o:spid="_x0000_s1027" type="#_x0000_t202" style="position:absolute;left:0;text-align:left;margin-left:58.05pt;margin-top:606.65pt;width:232.8pt;height:114.1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" filled="f" strokecolor="windowText">
                <v:path arrowok="t"/>
                <v:textbox>
                  <w:txbxContent>
                    <w:p w14:paraId="07D4C910" w14:textId="264AF571" w:rsidR="00341296" w:rsidRPr="00F402AF" w:rsidRDefault="00341296" w:rsidP="00BE0FA9">
                      <w:pPr>
                        <w:pStyle w:val="jemr10Body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before="0" w:after="0"/>
                        <w:ind w:firstLine="0"/>
                        <w:rPr>
                          <w:sz w:val="16"/>
                          <w:szCs w:val="16"/>
                          <w:lang w:val="nl-BE"/>
                        </w:rPr>
                      </w:pPr>
                      <w:r w:rsidRPr="00F402AF">
                        <w:rPr>
                          <w:sz w:val="16"/>
                          <w:szCs w:val="16"/>
                          <w:lang w:val="nl-BE"/>
                        </w:rPr>
                        <w:t>Received Mar</w:t>
                      </w:r>
                      <w:r w:rsidR="00BB5D96">
                        <w:rPr>
                          <w:sz w:val="16"/>
                          <w:szCs w:val="16"/>
                          <w:lang w:val="nl-BE"/>
                        </w:rPr>
                        <w:t>ch 20, 2018; Published January 9</w:t>
                      </w:r>
                      <w:bookmarkStart w:id="1" w:name="_GoBack"/>
                      <w:bookmarkEnd w:id="1"/>
                      <w:r w:rsidRPr="00F402AF">
                        <w:rPr>
                          <w:sz w:val="16"/>
                          <w:szCs w:val="16"/>
                          <w:lang w:val="nl-BE"/>
                        </w:rPr>
                        <w:t>, 2019.</w:t>
                      </w:r>
                    </w:p>
                    <w:p w14:paraId="09322F87" w14:textId="759CE3E7" w:rsidR="00341296" w:rsidRPr="000E0BE3" w:rsidRDefault="00341296" w:rsidP="00BE0FA9">
                      <w:pPr>
                        <w:pStyle w:val="jemr10Body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before="0" w:after="0"/>
                        <w:ind w:firstLine="0"/>
                        <w:rPr>
                          <w:sz w:val="16"/>
                          <w:szCs w:val="16"/>
                        </w:rPr>
                      </w:pPr>
                      <w:r w:rsidRPr="00F402AF">
                        <w:rPr>
                          <w:sz w:val="16"/>
                          <w:szCs w:val="16"/>
                          <w:lang w:val="nl-BE"/>
                        </w:rPr>
                        <w:t>Citation: De Cock, L., Viaene, P., Ooms, K., Van de Weghe, N., Michels, R., De Wulf, A., Vanhaeren, N. &amp; De Maeyer, P. (2019)</w:t>
                      </w:r>
                      <w:r w:rsidRPr="00906418">
                        <w:rPr>
                          <w:sz w:val="16"/>
                          <w:szCs w:val="16"/>
                          <w:lang w:val="nl-BE"/>
                        </w:rPr>
                        <w:t xml:space="preserve">. </w:t>
                      </w:r>
                      <w:r w:rsidRPr="007E3517">
                        <w:rPr>
                          <w:sz w:val="16"/>
                          <w:szCs w:val="16"/>
                        </w:rPr>
                        <w:t>Comparing written and photo-based indoor wayfinding instructions through eye fixation measures and user ratings as mental effort assessments</w:t>
                      </w:r>
                      <w:r w:rsidRPr="000E0BE3">
                        <w:rPr>
                          <w:sz w:val="16"/>
                          <w:szCs w:val="16"/>
                        </w:rPr>
                        <w:t xml:space="preserve">. </w:t>
                      </w:r>
                      <w:r w:rsidRPr="00C73B70">
                        <w:rPr>
                          <w:i/>
                          <w:sz w:val="16"/>
                          <w:szCs w:val="16"/>
                        </w:rPr>
                        <w:t>Journal of Eye Movement Research</w:t>
                      </w:r>
                      <w:r w:rsidRPr="00906418">
                        <w:rPr>
                          <w:sz w:val="16"/>
                          <w:szCs w:val="16"/>
                        </w:rPr>
                        <w:t xml:space="preserve">, </w:t>
                      </w:r>
                      <w:r w:rsidR="00906418" w:rsidRPr="00906418">
                        <w:rPr>
                          <w:i/>
                          <w:sz w:val="16"/>
                          <w:szCs w:val="16"/>
                        </w:rPr>
                        <w:t>12</w:t>
                      </w:r>
                      <w:r w:rsidR="00906418" w:rsidRPr="00906418">
                        <w:rPr>
                          <w:sz w:val="16"/>
                          <w:szCs w:val="16"/>
                        </w:rPr>
                        <w:t>(1):1</w:t>
                      </w:r>
                      <w:r w:rsidRPr="00906418">
                        <w:rPr>
                          <w:sz w:val="16"/>
                          <w:szCs w:val="16"/>
                        </w:rPr>
                        <w:t>.</w:t>
                      </w:r>
                    </w:p>
                    <w:p w14:paraId="6555F0CF" w14:textId="0B4EF4DF" w:rsidR="00341296" w:rsidRPr="000E0BE3" w:rsidRDefault="00341296" w:rsidP="00F402AF">
                      <w:pPr>
                        <w:pStyle w:val="jemr10Body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before="0" w:after="0"/>
                        <w:ind w:firstLine="0"/>
                        <w:rPr>
                          <w:rFonts w:eastAsia="Times New Roman"/>
                          <w:color w:val="auto"/>
                          <w:sz w:val="16"/>
                          <w:szCs w:val="16"/>
                          <w:lang w:val="en-CA" w:bidi="x-none"/>
                        </w:rPr>
                      </w:pPr>
                      <w:r>
                        <w:rPr>
                          <w:sz w:val="16"/>
                          <w:szCs w:val="16"/>
                        </w:rPr>
                        <w:t>Digital Object Identifier:</w:t>
                      </w:r>
                      <w:r w:rsidRPr="000E0BE3">
                        <w:rPr>
                          <w:sz w:val="16"/>
                          <w:szCs w:val="16"/>
                        </w:rPr>
                        <w:t xml:space="preserve"> </w:t>
                      </w:r>
                      <w:r w:rsidRPr="00F402AF">
                        <w:rPr>
                          <w:sz w:val="16"/>
                          <w:szCs w:val="16"/>
                        </w:rPr>
                        <w:t>10.16910/jemr.12.1.1</w:t>
                      </w:r>
                    </w:p>
                    <w:p w14:paraId="2D0419D4" w14:textId="77777777" w:rsidR="00341296" w:rsidRPr="000E0BE3" w:rsidRDefault="00341296" w:rsidP="00BE0FA9">
                      <w:pPr>
                        <w:pStyle w:val="jemr10Body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before="0" w:after="0"/>
                        <w:ind w:firstLine="0"/>
                        <w:rPr>
                          <w:rFonts w:eastAsia="Times New Roman"/>
                          <w:color w:val="auto"/>
                          <w:sz w:val="16"/>
                          <w:szCs w:val="16"/>
                          <w:lang w:val="en-CA" w:bidi="x-none"/>
                        </w:rPr>
                      </w:pPr>
                      <w:r w:rsidRPr="000E0BE3">
                        <w:rPr>
                          <w:rFonts w:eastAsia="Times New Roman"/>
                          <w:color w:val="auto"/>
                          <w:sz w:val="16"/>
                          <w:szCs w:val="16"/>
                          <w:lang w:val="en-CA" w:bidi="x-none"/>
                        </w:rPr>
                        <w:t>ISSN: 1995-8692</w:t>
                      </w:r>
                    </w:p>
                    <w:p w14:paraId="115FB1AF" w14:textId="1E86AD58" w:rsidR="00341296" w:rsidRPr="000E0BE3" w:rsidRDefault="00341296" w:rsidP="00BE0FA9">
                      <w:pPr>
                        <w:pStyle w:val="jemr10Body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before="0" w:after="0"/>
                        <w:ind w:firstLine="0"/>
                        <w:rPr>
                          <w:sz w:val="16"/>
                          <w:szCs w:val="16"/>
                          <w:lang w:val="en-CA"/>
                        </w:rPr>
                      </w:pPr>
                      <w:r w:rsidRPr="000E0BE3">
                        <w:rPr>
                          <w:sz w:val="16"/>
                          <w:szCs w:val="16"/>
                          <w:lang w:val="en-CA"/>
                        </w:rPr>
                        <w:t>This article is licensed under a</w:t>
                      </w:r>
                      <w:r>
                        <w:rPr>
                          <w:sz w:val="16"/>
                          <w:szCs w:val="16"/>
                          <w:lang w:val="en-CA"/>
                        </w:rPr>
                        <w:t xml:space="preserve"> </w:t>
                      </w:r>
                      <w:r w:rsidRPr="00F402AF">
                        <w:rPr>
                          <w:sz w:val="16"/>
                          <w:szCs w:val="16"/>
                          <w:lang w:val="en-CA"/>
                        </w:rPr>
                        <w:t xml:space="preserve">Creative Commons Attribution 4.0 International license. </w:t>
                      </w:r>
                      <w:r w:rsidRPr="00F402AF">
                        <w:rPr>
                          <w:noProof/>
                          <w:sz w:val="16"/>
                          <w:szCs w:val="16"/>
                          <w:lang w:val="nl-BE" w:eastAsia="nl-BE"/>
                        </w:rPr>
                        <w:drawing>
                          <wp:inline distT="0" distB="0" distL="0" distR="0" wp14:anchorId="017ADBCB" wp14:editId="614EB676">
                            <wp:extent cx="628650" cy="117872"/>
                            <wp:effectExtent l="0" t="0" r="6350" b="9525"/>
                            <wp:docPr id="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0x15.png"/>
                                    <pic:cNvPicPr/>
                                  </pic:nvPicPr>
                                  <pic:blipFill>
                                    <a:blip r:embed="rId9">
                                      <a:extLst>
                                        <a:ext uri="{28A0092B-C50C-407E-A947-70E740481C1C}">
                                          <a14:useLocalDpi xmlns:a14="http://schemas.microsoft.com/office/drawing/2010/main" val="0"/>
                                        </a:ext>
                                      </a:extLst>
                                    </a:blip>
                                    <a:stretch>
                                      <a:fillRect/>
                                    </a:stretch>
                                  </pic:blipFill>
                                  <pic:spPr>
                                    <a:xfrm>
                                      <a:off x="0" y="0"/>
                                      <a:ext cx="628650" cy="117872"/>
                                    </a:xfrm>
                                    <a:prstGeom prst="rect">
                                      <a:avLst/>
                                    </a:prstGeom>
                                    <a:extLst>
                                      <a:ext uri="{FAA26D3D-D897-4be2-8F04-BA451C77F1D7}">
                                        <ma14:placeholderFlag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inline>
                        </w:drawing>
                      </w:r>
                    </w:p>
                    <w:p w14:paraId="1F304DFC" w14:textId="77777777" w:rsidR="00341296" w:rsidRPr="000E0BE3" w:rsidRDefault="00341296" w:rsidP="00BE0FA9">
                      <w:pPr>
                        <w:pStyle w:val="jemr10Body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imes New Roman Bold Italic" w:hAnsi="Times New Roman Bold Italic"/>
                        </w:rPr>
                      </w:pPr>
                    </w:p>
                  </w:txbxContent>
                </v:textbox>
                <w10:wrap type="through" anchorx="page" anchory="page"/>
              </v:shape>
            </w:pict>
          </mc:Fallback>
        </mc:AlternateContent>
      </w:r>
      <w:r w:rsidR="004D149C" w:rsidRPr="00F402AF">
        <w:rPr>
          <w:color w:val="auto"/>
          <w:lang w:val="en-GB"/>
        </w:rPr>
        <w:t>The use of mobile pedestrian wayfinding applications (e.g. Insoft, MediNav by Connexient, SPREO Indoor Navigation, Meridian) is a form of wayfinding aid that is omnipresent outdoors and is gaining importance indoors, especially in very large and complex buildings</w:t>
      </w:r>
      <w:r w:rsidR="004D149C" w:rsidRPr="00F402AF">
        <w:rPr>
          <w:rFonts w:ascii="Helvetica" w:eastAsia="Helvetica" w:hAnsi="Helvetica" w:cs="Helvetica"/>
          <w:i/>
          <w:color w:val="auto"/>
          <w:lang w:val="en-GB"/>
        </w:rPr>
        <w:t xml:space="preserve">. </w:t>
      </w:r>
      <w:r w:rsidRPr="004D149C">
        <w:rPr>
          <w:color w:val="auto"/>
          <w:lang w:val="en-GB"/>
        </w:rPr>
        <w:t>To</w:t>
      </w:r>
      <w:r w:rsidRPr="00646F8E">
        <w:rPr>
          <w:color w:val="auto"/>
          <w:lang w:val="en-GB"/>
        </w:rPr>
        <w:t xml:space="preserve"> enable an optimal use of these applications indoors, it must be examined how wayfinding information should be conveyed to </w:t>
      </w:r>
      <w:r w:rsidRPr="00646F8E">
        <w:rPr>
          <w:color w:val="auto"/>
          <w:lang w:val="en-GB"/>
        </w:rPr>
        <w:lastRenderedPageBreak/>
        <w:t xml:space="preserve">the navigator in an user-friendly and adequate way </w:t>
      </w:r>
      <w:r w:rsidRPr="00646F8E">
        <w:rPr>
          <w:color w:val="auto"/>
          <w:lang w:val="en-GB"/>
        </w:rPr>
        <w:fldChar w:fldCharType="begin" w:fldLock="1"/>
      </w:r>
      <w:r w:rsidR="00BB4F21" w:rsidRPr="00646F8E">
        <w:rPr>
          <w:color w:val="auto"/>
          <w:lang w:val="en-GB"/>
        </w:rPr>
        <w:instrText>ADDIN CSL_CITATION { "citationItems" : [ { "id" : "ITEM-1", "itemData" : { "DOI" : "10.1145/2556288.2557003", "ISBN" : "9781450324731", "author" : [ { "dropping-particle" : "", "family" : "M\u00f6ller", "given" : "Andreas", "non-dropping-particle" : "", "parse-names" : false, "suffix" : "" }, { "dropping-particle" : "", "family" : "Kranz", "given" : "Matthias", "non-dropping-particle" : "", "parse-names" : false, "suffix" : "" }, { "dropping-particle" : "", "family" : "Diewald", "given" : "Stefan", "non-dropping-particle" : "", "parse-names" : false, "suffix" : "" }, { "dropping-particle" : "", "family" : "Roalter", "given" : "Luis", "non-dropping-particle" : "", "parse-names" : false, "suffix" : "" }, { "dropping-particle" : "", "family" : "Huitl", "given" : "Robert", "non-dropping-particle" : "", "parse-names" : false, "suffix" : "" }, { "dropping-particle" : "", "family" : "Stockinger", "given" : "Tobias", "non-dropping-particle" : "", "parse-names" : false, "suffix" : "" }, { "dropping-particle" : "", "family" : "Koelle", "given" : "Marion", "non-dropping-particle" : "", "parse-names" : false, "suffix" : "" }, { "dropping-particle" : "", "family" : "Lindemann", "given" : "Patrick A.", "non-dropping-particle" : "", "parse-names" : false, "suffix" : "" } ], "container-title" : "Proceedings of the 32nd annual ACM conference on Human factors in computing systems - CHI '14", "id" : "ITEM-1", "issue" : "May", "issued" : { "date-parts" : [ [ "2014" ] ] }, "note" : "ED07", "page" : "3607-3616", "title" : "Experimental evaluation of user interfaces for visual indoor navigation", "type" : "article-journal" }, "uris" : [ "http://www.mendeley.com/documents/?uuid=8c912b4e-633b-48be-88d5-4ebf0d8151c9" ] } ], "mendeley" : { "formattedCitation" : "(M\u00f6ller et al., 2014)", "plainTextFormattedCitation" : "(M\u00f6ller et al., 2014)", "previouslyFormattedCitation" : "(M\u00f6ller et al., 2014)" }, "properties" : {  }, "schema" : "https://github.com/citation-style-language/schema/raw/master/csl-citation.json" }</w:instrText>
      </w:r>
      <w:r w:rsidRPr="00646F8E">
        <w:rPr>
          <w:color w:val="auto"/>
          <w:lang w:val="en-GB"/>
        </w:rPr>
        <w:fldChar w:fldCharType="separate"/>
      </w:r>
      <w:r w:rsidRPr="00646F8E">
        <w:rPr>
          <w:noProof/>
          <w:color w:val="auto"/>
          <w:lang w:val="en-GB"/>
        </w:rPr>
        <w:t>(Möller et al., 2014)</w:t>
      </w:r>
      <w:r w:rsidRPr="00646F8E">
        <w:rPr>
          <w:color w:val="auto"/>
        </w:rPr>
        <w:fldChar w:fldCharType="end"/>
      </w:r>
      <w:r w:rsidRPr="00646F8E">
        <w:rPr>
          <w:color w:val="auto"/>
          <w:lang w:val="en-GB"/>
        </w:rPr>
        <w:t xml:space="preserve">. </w:t>
      </w:r>
    </w:p>
    <w:p w14:paraId="64A890B8" w14:textId="12FAC3E2" w:rsidR="007E3517" w:rsidRPr="00646F8E" w:rsidRDefault="007E3517" w:rsidP="00C17A8C">
      <w:pPr>
        <w:pStyle w:val="jemr10Body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color w:val="auto"/>
          <w:lang w:val="en-GB"/>
        </w:rPr>
      </w:pPr>
      <w:r w:rsidRPr="00646F8E">
        <w:rPr>
          <w:color w:val="auto"/>
          <w:lang w:val="en-GB"/>
        </w:rPr>
        <w:t xml:space="preserve">Maps (with or without a route displayed on top) are frequently used to communicate a path from A to B. The survey perspective of the environment, that maps offer, enables a user to build up and improve his/her cognitive map </w:t>
      </w:r>
      <w:r w:rsidR="006D7EF2" w:rsidRPr="00646F8E">
        <w:rPr>
          <w:color w:val="auto"/>
          <w:lang w:val="en-GB"/>
        </w:rPr>
        <w:t>(i.e. a mental representation of the external environment)</w:t>
      </w:r>
      <w:r w:rsidRPr="00646F8E">
        <w:rPr>
          <w:color w:val="auto"/>
          <w:lang w:val="en-GB"/>
        </w:rPr>
        <w:t xml:space="preserve">. However, the limited screen size decreases the map interaction quality in terms of efficiency and effectiveness and may result in more map reading difficulties </w:t>
      </w:r>
      <w:r w:rsidRPr="00646F8E">
        <w:rPr>
          <w:color w:val="auto"/>
          <w:lang w:val="en-GB"/>
        </w:rPr>
        <w:fldChar w:fldCharType="begin" w:fldLock="1"/>
      </w:r>
      <w:r w:rsidR="00BB4F21" w:rsidRPr="00646F8E">
        <w:rPr>
          <w:color w:val="auto"/>
          <w:lang w:val="en-GB"/>
        </w:rPr>
        <w:instrText>ADDIN CSL_CITATION { "citationItems" : [ { "id" : "ITEM-1", "itemData" : { "DOI" : "10.1145/2534931.2534940", "ISBN" : "9781450325363", "abstract" : "See, stats, and : https : / / www . researchgate . net / publication / 257526766 The map Conference DOI : 10 . 1145 / 2534931 . 2534940 CITATION 1 READS 118 3 : Some : 3D Intention - Aware - Based (IGAMaps) View Ioannis ETH 24 SEE Peter ETH 67 SEE Raubal ETH 165 , 650 SEE All . The . All - text and , letting . ABSTRACT The restricted spatial context of mobile devices with small displays often makes orientation on mobile maps very difficult . In this paper we highlight and discuss the advantages of a proposed interaction concept called GeoGazemarks that can be used to facilitate orientation by utilizing the history of a user ' s visual attention as a visual clue . We present novel results of the analyses of interaction sequences and cognitive sketches collected during a user study with 40 participants . In addition , we correlate the increase in efficiency gained by GeoGazemarks with participants ' self - reported spatial abilities , revealing significant negative correlations between spatial abilities , time efficiency gain and interaction sequences length .", "author" : [ { "dropping-particle" : "", "family" : "Giannopoulos", "given" : "Ioannis", "non-dropping-particle" : "", "parse-names" : false, "suffix" : "" }, { "dropping-particle" : "", "family" : "Kiefer", "given" : "Peter", "non-dropping-particle" : "", "parse-names" : false, "suffix" : "" }, { "dropping-particle" : "", "family" : "Raubal", "given" : "Martin", "non-dropping-particle" : "", "parse-names" : false, "suffix" : "" } ], "container-title" : "Proceedings of the 1st ACM SIGSPATIAL International Workshop on MapInteraction", "id" : "ITEM-1", "issue" : "November", "issued" : { "date-parts" : [ [ "2013" ] ] }, "note" : "ED09", "page" : "1-6", "title" : "The influence of gaze history visualization on map interaction sequences and cognitive maps", "type" : "article-journal" }, "uris" : [ "http://www.mendeley.com/documents/?uuid=d2212b6c-14b9-4f68-a410-a408ff1a1b3c" ] } ], "mendeley" : { "formattedCitation" : "(Giannopoulos, Kiefer, &amp; Raubal, 2013)", "plainTextFormattedCitation" : "(Giannopoulos, Kiefer, &amp; Raubal, 2013)", "previouslyFormattedCitation" : "(Giannopoulos, Kiefer, &amp; Raubal, 2013)" }, "properties" : {  }, "schema" : "https://github.com/citation-style-language/schema/raw/master/csl-citation.json" }</w:instrText>
      </w:r>
      <w:r w:rsidRPr="00646F8E">
        <w:rPr>
          <w:color w:val="auto"/>
          <w:lang w:val="en-GB"/>
        </w:rPr>
        <w:fldChar w:fldCharType="separate"/>
      </w:r>
      <w:r w:rsidR="00C17A8C" w:rsidRPr="00646F8E">
        <w:rPr>
          <w:noProof/>
          <w:color w:val="auto"/>
          <w:lang w:val="en-GB"/>
        </w:rPr>
        <w:t>(Giannopoulos, Kiefer, &amp; Raubal, 2013)</w:t>
      </w:r>
      <w:r w:rsidRPr="00646F8E">
        <w:rPr>
          <w:color w:val="auto"/>
        </w:rPr>
        <w:fldChar w:fldCharType="end"/>
      </w:r>
      <w:r w:rsidRPr="00646F8E">
        <w:rPr>
          <w:color w:val="auto"/>
          <w:lang w:val="en-GB"/>
        </w:rPr>
        <w:t xml:space="preserve">. Moreover, many visitors of complex buildings, especially non-recurrent visitors, wish to maximise the ease of wayfinding and have no interest in acquiring or improving their cognitive map </w:t>
      </w:r>
      <w:r w:rsidRPr="00646F8E">
        <w:rPr>
          <w:color w:val="auto"/>
          <w:lang w:val="en-GB"/>
        </w:rPr>
        <w:fldChar w:fldCharType="begin" w:fldLock="1"/>
      </w:r>
      <w:r w:rsidR="00BB4F21" w:rsidRPr="00646F8E">
        <w:rPr>
          <w:color w:val="auto"/>
          <w:lang w:val="en-GB"/>
        </w:rPr>
        <w:instrText>ADDIN CSL_CITATION { "citationItems" : [ { "id" : "ITEM-1", "itemData" : { "DOI" : "10.1145/2388676.2388712", "ISBN" : "9781450314671", "author" : [ { "dropping-particle" : "", "family" : "Bouwer", "given" : "Anders", "non-dropping-particle" : "", "parse-names" : false, "suffix" : "" }, { "dropping-particle" : "", "family" : "Nack", "given" : "Frank", "non-dropping-particle" : "", "parse-names" : false, "suffix" : "" }, { "dropping-particle" : "", "family" : "Ali", "given" : "Abdallah", "non-dropping-particle" : "El", "parse-names" : false, "suffix" : "" } ], "container-title" : "Proceedings of the 14th ACM international conference on Multimodal interaction - ICMI '12", "id" : "ITEM-1", "issue" : "October", "issued" : { "date-parts" : [ [ "2012" ] ] }, "note" : "ED10", "page" : "173", "title" : "Lost in navigation", "type" : "article-journal" }, "uris" : [ "http://www.mendeley.com/documents/?uuid=15b93972-6431-4a8c-9375-cdf770018b7a" ] } ], "mendeley" : { "formattedCitation" : "(Bouwer, Nack, &amp; El Ali, 2012)", "plainTextFormattedCitation" : "(Bouwer, Nack, &amp; El Ali, 2012)", "previouslyFormattedCitation" : "(Bouwer, Nack, &amp; El Ali, 2012)" }, "properties" : {  }, "schema" : "https://github.com/citation-style-language/schema/raw/master/csl-citation.json" }</w:instrText>
      </w:r>
      <w:r w:rsidRPr="00646F8E">
        <w:rPr>
          <w:color w:val="auto"/>
          <w:lang w:val="en-GB"/>
        </w:rPr>
        <w:fldChar w:fldCharType="separate"/>
      </w:r>
      <w:r w:rsidR="00C17A8C" w:rsidRPr="00646F8E">
        <w:rPr>
          <w:noProof/>
          <w:color w:val="auto"/>
          <w:lang w:val="en-GB"/>
        </w:rPr>
        <w:t>(Bouwer, Nack, &amp; El Ali, 2012)</w:t>
      </w:r>
      <w:r w:rsidRPr="00646F8E">
        <w:rPr>
          <w:color w:val="auto"/>
        </w:rPr>
        <w:fldChar w:fldCharType="end"/>
      </w:r>
      <w:r w:rsidR="00C17A8C" w:rsidRPr="00646F8E">
        <w:rPr>
          <w:color w:val="auto"/>
          <w:lang w:val="en-GB"/>
        </w:rPr>
        <w:t xml:space="preserve">. </w:t>
      </w:r>
    </w:p>
    <w:p w14:paraId="68304193" w14:textId="42A75041" w:rsidR="007E3517" w:rsidRPr="00646F8E" w:rsidRDefault="007E3517" w:rsidP="007E3517">
      <w:pPr>
        <w:pStyle w:val="jemr10Body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color w:val="auto"/>
          <w:lang w:val="en-GB"/>
        </w:rPr>
      </w:pPr>
      <w:r w:rsidRPr="00646F8E">
        <w:rPr>
          <w:color w:val="auto"/>
          <w:lang w:val="en-GB"/>
        </w:rPr>
        <w:t xml:space="preserve">A valuable alternative can be found in (simple) turn-by-turn route instructions, defined and generated by a system. Here, the route is divided into segments. In route instructions, these segments should be described by at least two elements, which form so-called view-action pairs. Firstly, a description must contain an indication of movement or state-of-being describing a wayfinding action, such as ‘turn left at’, ‘go down to’, ‘continue along’ and other basic motor activities. Secondly, a route (segment) description should also contain unambiguous and concise references to clearly visible physical features along the route or at decision points that serve as environmental cues to correctly pinpoint the location where that wayfinding action should take place and can act as feedback to the navigator </w:t>
      </w:r>
      <w:r w:rsidRPr="00646F8E">
        <w:rPr>
          <w:color w:val="auto"/>
          <w:lang w:val="en-GB"/>
        </w:rPr>
        <w:fldChar w:fldCharType="begin" w:fldLock="1"/>
      </w:r>
      <w:r w:rsidR="00BB4F21" w:rsidRPr="00646F8E">
        <w:rPr>
          <w:color w:val="auto"/>
          <w:lang w:val="en-GB"/>
        </w:rPr>
        <w:instrText>ADDIN CSL_CITATION { "citationItems" : [ { "id" : "ITEM-1", "itemData" : { "author" : [ { "dropping-particle" : "", "family" : "Sorrows", "given" : "ME", "non-dropping-particle" : "", "parse-names" : false, "suffix" : "" }, { "dropping-particle" : "", "family" : "Hirtle", "given" : "SC", "non-dropping-particle" : "", "parse-names" : false, "suffix" : "" } ], "container-title" : "Spatial information theory. Cognitive and Computional Foundations of Geographic Information Science", "editor" : [ { "dropping-particle" : "", "family" : "Freska", "given" : "C.", "non-dropping-particle" : "", "parse-names" : false, "suffix" : "" }, { "dropping-particle" : "", "family" : "Mark", "given" : "D. M.", "non-dropping-particle" : "", "parse-names" : false, "suffix" : "" } ], "id" : "ITEM-1", "issued" : { "date-parts" : [ [ "1999" ] ] }, "note" : "X1", "page" : "37-50", "publisher" : "Springer-Verlag", "publisher-place" : "Berlin, Germany", "title" : "The nature of landmarks for real and electronic spaces", "type" : "paper-conference", "volume" : "1661" }, "uris" : [ "http://www.mendeley.com/documents/?uuid=5728c348-78cd-4e2d-886e-dbf181958d6a" ] }, { "id" : "ITEM-2", "itemData" : { "author" : [ { "dropping-particle" : "", "family" : "Lovelace", "given" : "Kristin L", "non-dropping-particle" : "", "parse-names" : false, "suffix" : "" }, { "dropping-particle" : "", "family" : "Hegarty", "given" : "Mary", "non-dropping-particle" : "", "parse-names" : false, "suffix" : "" }, { "dropping-particle" : "", "family" : "Montello", "given" : "Daniel R", "non-dropping-particle" : "", "parse-names" : false, "suffix" : "" } ], "container-title" : "Spatial information theory. Cognitive and Computional Foundations of Geographic Information Science", "editor" : [ { "dropping-particle" : "", "family" : "Freksa", "given" : "Christian", "non-dropping-particle" : "", "parse-names" : false, "suffix" : "" }, { "dropping-particle" : "", "family" : "Mark", "given" : "David", "non-dropping-particle" : "", "parse-names" : false, "suffix" : "" } ], "id" : "ITEM-2", "issued" : { "date-parts" : [ [ "1999" ] ] }, "note" : "O7", "page" : "65-82", "publisher" : "Springer-Verlag", "publisher-place" : "Berlin, Germany", "title" : "Elements of Good Route Directions in Familiar and Unfamiliar Environments", "type" : "paper-conference" }, "uris" : [ "http://www.mendeley.com/documents/?uuid=169b4415-13e3-4afb-9b62-f28486a16c40" ] }, { "id" : "ITEM-3", "itemData" : { "abstract" : "Landmarks (e.g. traffic lights, churches, monuments) have great potential to support travellers in navigation tasks. Concern has been expressed regarding the current generation of vehicle navigation systems and their reliance on distances, rather than landmark information, particularly within their voice instructions. This paper describes a direction-giving study which aimed to establish which landmarks are valued for navigation and their salient characteristics. Participants (n=32) provided written directions for three urban routes, based on either a single experience of the routes (via a video), or their long-term experience of the area. The study revealed the significance of \u2018road furniture\u2019 landmarks, such as traffic lights, pedestrian crossings and petrol stations. Prospective attributes of these landmarks include permanence, visibility, location in relation to a decision point, uniqueness and brevity.", "author" : [ { "dropping-particle" : "", "family" : "Burnett", "given" : "Gary", "non-dropping-particle" : "", "parse-names" : false, "suffix" : "" }, { "dropping-particle" : "", "family" : "Smith", "given" : "Darren", "non-dropping-particle" : "", "parse-names" : false, "suffix" : "" }, { "dropping-particle" : "", "family" : "May", "given" : "Andrew", "non-dropping-particle" : "", "parse-names" : false, "suffix" : "" } ], "container-title" : "Contemporary ergonomics", "id" : "ITEM-3", "issued" : { "date-parts" : [ [ "2001" ] ] }, "page" : "441-446", "title" : "Supporting the navigation task: Characteristics of 'good' landmarks", "type" : "article-journal", "volume" : "1" }, "uris" : [ "http://www.mendeley.com/documents/?uuid=fc688cf0-e246-4b3d-8812-e5d6b708fee7" ] } ], "mendeley" : { "formattedCitation" : "(Burnett, Smith, &amp; May, 2001; Lovelace, Hegarty, &amp; Montello, 1999; Sorrows &amp; Hirtle, 1999)", "plainTextFormattedCitation" : "(Burnett, Smith, &amp; May, 2001; Lovelace, Hegarty, &amp; Montello, 1999; Sorrows &amp; Hirtle, 1999)", "previouslyFormattedCitation" : "(Burnett, Smith, &amp; May, 2001; Lovelace, Hegarty, &amp; Montello, 1999; Sorrows &amp; Hirtle, 1999)" }, "properties" : {  }, "schema" : "https://github.com/citation-style-language/schema/raw/master/csl-citation.json" }</w:instrText>
      </w:r>
      <w:r w:rsidRPr="00646F8E">
        <w:rPr>
          <w:color w:val="auto"/>
          <w:lang w:val="en-GB"/>
        </w:rPr>
        <w:fldChar w:fldCharType="separate"/>
      </w:r>
      <w:r w:rsidR="00C17A8C" w:rsidRPr="00646F8E">
        <w:rPr>
          <w:noProof/>
          <w:color w:val="auto"/>
          <w:lang w:val="en-GB"/>
        </w:rPr>
        <w:t>(Burnett, Smith, &amp; May, 2001; Lovelace, Hegarty, &amp; Montello, 1999; Sorrows &amp; Hirtle, 1999)</w:t>
      </w:r>
      <w:r w:rsidRPr="00646F8E">
        <w:rPr>
          <w:color w:val="auto"/>
        </w:rPr>
        <w:fldChar w:fldCharType="end"/>
      </w:r>
      <w:r w:rsidRPr="00646F8E">
        <w:rPr>
          <w:color w:val="auto"/>
          <w:lang w:val="en-GB"/>
        </w:rPr>
        <w:t xml:space="preserve">. These salient physical features are often referred to as landmarks. These play an important role in natural wayfinding behaviour as they are central to all forms of spatial reasoning (e.g. orientation, wayfinding) and spatial communication  </w:t>
      </w:r>
      <w:r w:rsidRPr="00646F8E">
        <w:rPr>
          <w:color w:val="auto"/>
          <w:lang w:val="en-GB"/>
        </w:rPr>
        <w:fldChar w:fldCharType="begin" w:fldLock="1"/>
      </w:r>
      <w:r w:rsidR="00BB4F21" w:rsidRPr="00646F8E">
        <w:rPr>
          <w:color w:val="auto"/>
          <w:lang w:val="en-GB"/>
        </w:rPr>
        <w:instrText>ADDIN CSL_CITATION { "citationItems" : [ { "id" : "ITEM-1", "itemData" : { "DOI" : "10.1007/978-3-319-05732-3", "ISBN" : "978-3-319-05731-6", "author" : [ { "dropping-particle" : "", "family" : "Richter", "given" : "Kai-florian", "non-dropping-particle" : "", "parse-names" : false, "suffix" : "" }, { "dropping-particle" : "", "family" : "Winter", "given" : "Stephan", "non-dropping-particle" : "", "parse-names" : false, "suffix" : "" } ], "id" : "ITEM-1", "issued" : { "date-parts" : [ [ "2014" ] ] }, "publisher" : "Springer Cham Heidelberg New York Dordrecht London", "title" : "Landmarks", "type" : "book" }, "uris" : [ "http://www.mendeley.com/documents/?uuid=63b34d61-b759-4d03-8ee5-defd11c91105" ] } ], "mendeley" : { "formattedCitation" : "(Richter &amp; Winter, 2014)", "plainTextFormattedCitation" : "(Richter &amp; Winter, 2014)", "previouslyFormattedCitation" : "(Richter &amp; Winter, 2014)" }, "properties" : {  }, "schema" : "https://github.com/citation-style-language/schema/raw/master/csl-citation.json" }</w:instrText>
      </w:r>
      <w:r w:rsidRPr="00646F8E">
        <w:rPr>
          <w:color w:val="auto"/>
          <w:lang w:val="en-GB"/>
        </w:rPr>
        <w:fldChar w:fldCharType="separate"/>
      </w:r>
      <w:r w:rsidR="00C17A8C" w:rsidRPr="00646F8E">
        <w:rPr>
          <w:noProof/>
          <w:color w:val="auto"/>
          <w:lang w:val="en-GB"/>
        </w:rPr>
        <w:t>(Richter &amp; Winter, 2014)</w:t>
      </w:r>
      <w:r w:rsidRPr="00646F8E">
        <w:rPr>
          <w:color w:val="auto"/>
        </w:rPr>
        <w:fldChar w:fldCharType="end"/>
      </w:r>
      <w:r w:rsidRPr="00646F8E">
        <w:rPr>
          <w:color w:val="auto"/>
          <w:lang w:val="en-GB"/>
        </w:rPr>
        <w:t xml:space="preserve">. </w:t>
      </w:r>
    </w:p>
    <w:p w14:paraId="1360A72B" w14:textId="1164439E" w:rsidR="007E3517" w:rsidRPr="00646F8E" w:rsidRDefault="007E3517" w:rsidP="00313FE2">
      <w:pPr>
        <w:pStyle w:val="jemr10Body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color w:val="auto"/>
          <w:lang w:val="en-GB"/>
        </w:rPr>
      </w:pPr>
      <w:r w:rsidRPr="00646F8E">
        <w:rPr>
          <w:color w:val="auto"/>
          <w:lang w:val="en-GB"/>
        </w:rPr>
        <w:t>Often, one automatically assumes that these view-action pairs are expressed verbally or textually. However, a symbol (e.g. an arrow) combined with a photograph depicting (one or more landmarks at) a location may be equall</w:t>
      </w:r>
      <w:r w:rsidR="003A199D" w:rsidRPr="00646F8E">
        <w:rPr>
          <w:color w:val="auto"/>
          <w:lang w:val="en-GB"/>
        </w:rPr>
        <w:t>y as useful. In this explorative study, two mobi</w:t>
      </w:r>
      <w:r w:rsidR="008149E1" w:rsidRPr="00646F8E">
        <w:rPr>
          <w:color w:val="auto"/>
          <w:lang w:val="en-GB"/>
        </w:rPr>
        <w:t>le wayfinding aids are compared</w:t>
      </w:r>
      <w:r w:rsidR="00954775" w:rsidRPr="00646F8E">
        <w:rPr>
          <w:color w:val="auto"/>
          <w:lang w:val="en-GB"/>
        </w:rPr>
        <w:t>, in terms of cognitive load</w:t>
      </w:r>
      <w:r w:rsidR="00AE3CCD" w:rsidRPr="00646F8E">
        <w:rPr>
          <w:color w:val="auto"/>
          <w:lang w:val="en-GB"/>
        </w:rPr>
        <w:t>;</w:t>
      </w:r>
      <w:r w:rsidR="003A199D" w:rsidRPr="00646F8E">
        <w:rPr>
          <w:color w:val="auto"/>
          <w:lang w:val="en-GB"/>
        </w:rPr>
        <w:t xml:space="preserve"> </w:t>
      </w:r>
      <w:r w:rsidR="00AE3CCD" w:rsidRPr="00646F8E">
        <w:rPr>
          <w:color w:val="auto"/>
          <w:lang w:val="en-GB"/>
        </w:rPr>
        <w:t>o</w:t>
      </w:r>
      <w:r w:rsidR="003A199D" w:rsidRPr="00646F8E">
        <w:rPr>
          <w:color w:val="auto"/>
          <w:lang w:val="en-GB"/>
        </w:rPr>
        <w:t xml:space="preserve">ne </w:t>
      </w:r>
      <w:r w:rsidR="008149E1" w:rsidRPr="00646F8E">
        <w:rPr>
          <w:color w:val="auto"/>
          <w:lang w:val="en-GB"/>
        </w:rPr>
        <w:t>provides</w:t>
      </w:r>
      <w:r w:rsidR="003A199D" w:rsidRPr="00646F8E">
        <w:rPr>
          <w:color w:val="auto"/>
          <w:lang w:val="en-GB"/>
        </w:rPr>
        <w:t xml:space="preserve"> written route instructions (</w:t>
      </w:r>
      <w:r w:rsidR="003A199D" w:rsidRPr="00646F8E">
        <w:rPr>
          <w:i/>
          <w:color w:val="auto"/>
          <w:lang w:val="en-GB"/>
        </w:rPr>
        <w:t>SoleWay</w:t>
      </w:r>
      <w:r w:rsidR="003A199D" w:rsidRPr="00646F8E">
        <w:rPr>
          <w:color w:val="auto"/>
          <w:lang w:val="en-GB"/>
        </w:rPr>
        <w:t xml:space="preserve">) and the other </w:t>
      </w:r>
      <w:r w:rsidRPr="00646F8E">
        <w:rPr>
          <w:color w:val="auto"/>
          <w:lang w:val="en-GB"/>
        </w:rPr>
        <w:t>photographic-based route instructions</w:t>
      </w:r>
      <w:r w:rsidR="003A199D" w:rsidRPr="00646F8E">
        <w:rPr>
          <w:color w:val="auto"/>
          <w:lang w:val="en-GB"/>
        </w:rPr>
        <w:t xml:space="preserve"> (</w:t>
      </w:r>
      <w:r w:rsidR="003A199D" w:rsidRPr="00646F8E">
        <w:rPr>
          <w:i/>
          <w:color w:val="auto"/>
          <w:lang w:val="en-GB"/>
        </w:rPr>
        <w:t>Eyedog</w:t>
      </w:r>
      <w:r w:rsidR="003A199D" w:rsidRPr="00646F8E">
        <w:rPr>
          <w:color w:val="auto"/>
          <w:lang w:val="en-GB"/>
        </w:rPr>
        <w:t>)</w:t>
      </w:r>
      <w:r w:rsidR="00954775" w:rsidRPr="00646F8E">
        <w:rPr>
          <w:color w:val="auto"/>
          <w:lang w:val="en-GB"/>
        </w:rPr>
        <w:t>.</w:t>
      </w:r>
    </w:p>
    <w:p w14:paraId="7DF9E4B3" w14:textId="77777777" w:rsidR="007E3517" w:rsidRPr="00646F8E" w:rsidRDefault="007E3517" w:rsidP="007E3517">
      <w:pPr>
        <w:pStyle w:val="jemr10Body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color w:val="auto"/>
          <w:lang w:val="en-GB"/>
        </w:rPr>
      </w:pPr>
      <w:r w:rsidRPr="00646F8E">
        <w:rPr>
          <w:color w:val="auto"/>
          <w:lang w:val="en-GB"/>
        </w:rPr>
        <w:lastRenderedPageBreak/>
        <w:t>This paper is organised as follows. In the next section, previous work on indoor wayfinding smartphone applications and their use is described. Section 3 presents the study design. Following, the results and discussion are presented in sections 4 and 5 respectively. Finally, section 6 presents the main conclusions and future work on this topic.</w:t>
      </w:r>
    </w:p>
    <w:p w14:paraId="04B8B48E" w14:textId="3FEB0E0C" w:rsidR="007E3517" w:rsidRPr="00646F8E" w:rsidRDefault="007E3517" w:rsidP="007E3517">
      <w:pPr>
        <w:pStyle w:val="jemr07Heading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color w:val="auto"/>
          <w:sz w:val="28"/>
          <w:szCs w:val="28"/>
        </w:rPr>
      </w:pPr>
      <w:r w:rsidRPr="00646F8E">
        <w:rPr>
          <w:color w:val="auto"/>
          <w:sz w:val="28"/>
          <w:szCs w:val="28"/>
        </w:rPr>
        <w:t>Background</w:t>
      </w:r>
    </w:p>
    <w:p w14:paraId="4DBEE33A" w14:textId="4070546A" w:rsidR="007E3517" w:rsidRPr="00646F8E" w:rsidRDefault="007E3517" w:rsidP="00C17A8C">
      <w:pPr>
        <w:pStyle w:val="jemr10BodyText"/>
        <w:rPr>
          <w:color w:val="auto"/>
          <w:lang w:val="en-GB"/>
        </w:rPr>
      </w:pPr>
      <w:r w:rsidRPr="00646F8E">
        <w:rPr>
          <w:color w:val="auto"/>
          <w:lang w:val="en-GB"/>
        </w:rPr>
        <w:t xml:space="preserve">According to </w:t>
      </w:r>
      <w:r w:rsidRPr="00646F8E">
        <w:rPr>
          <w:color w:val="auto"/>
          <w:lang w:val="en-GB"/>
        </w:rPr>
        <w:fldChar w:fldCharType="begin" w:fldLock="1"/>
      </w:r>
      <w:r w:rsidR="00BB4F21" w:rsidRPr="00646F8E">
        <w:rPr>
          <w:color w:val="auto"/>
          <w:lang w:val="en-GB"/>
        </w:rPr>
        <w:instrText>ADDIN CSL_CITATION { "citationItems" : [ { "id" : "ITEM-1", "itemData" : { "DOI" : "10.1093/iwc/iws010", "ISBN" : "0953-5438", "ISSN" : "09535438", "abstract" : "Whereas outdoor navigation systems typically rely upon global positioning system (GPS), indoor systems have to rely upon different techniques for localizing the user, as GPS signals cannot be received indoors. Over the past decade various indoor navigation systems have been developed. This paper provides a comprehensive overview of existing indoor navigation systems and analyzes the different techniques used for: (1) locating the user; (2) planning a path; (3) representing the environment and (4) interacting with the user. Our survey identifies a number of research issues that could facilitate large-scale deployment of indoor navigation systems.", "author" : [ { "dropping-particle" : "", "family" : "Fallah", "given" : "Navid", "non-dropping-particle" : "", "parse-names" : false, "suffix" : "" }, { "dropping-particle" : "", "family" : "Apostolopoulos", "given" : "Ilias", "non-dropping-particle" : "", "parse-names" : false, "suffix" : "" }, { "dropping-particle" : "", "family" : "Bekris", "given" : "Kostas", "non-dropping-particle" : "", "parse-names" : false, "suffix" : "" }, { "dropping-particle" : "", "family" : "Folmer", "given" : "Eelke", "non-dropping-particle" : "", "parse-names" : false, "suffix" : "" } ], "container-title" : "Interacting with Computers", "id" : "ITEM-1", "issue" : "1", "issued" : { "date-parts" : [ [ "2013" ] ] }, "note" : "visualisatie types en andere aspecten van indoor nav systemen", "page" : "21-33", "title" : "Indoor human navigation systems: A survey", "type" : "article-journal", "volume" : "25" }, "uris" : [ "http://www.mendeley.com/documents/?uuid=e03cd52f-048f-4218-8498-840b48ed6d9f" ] } ], "mendeley" : { "formattedCitation" : "(Fallah, Apostolopoulos, Bekris, &amp; Folmer, 2013)", "manualFormatting" : "Fallah, Apostolopoulos, Bekris and Folmer (2013)", "plainTextFormattedCitation" : "(Fallah, Apostolopoulos, Bekris, &amp; Folmer, 2013)", "previouslyFormattedCitation" : "(Fallah, Apostolopoulos, Bekris, &amp; Folmer, 2013)" }, "properties" : {  }, "schema" : "https://github.com/citation-style-language/schema/raw/master/csl-citation.json" }</w:instrText>
      </w:r>
      <w:r w:rsidRPr="00646F8E">
        <w:rPr>
          <w:color w:val="auto"/>
          <w:lang w:val="en-GB"/>
        </w:rPr>
        <w:fldChar w:fldCharType="separate"/>
      </w:r>
      <w:r w:rsidR="000B65FD" w:rsidRPr="00646F8E">
        <w:rPr>
          <w:noProof/>
          <w:color w:val="auto"/>
          <w:lang w:val="en-GB"/>
        </w:rPr>
        <w:t>Fallah, Apostolopoulos, Bekris and Folmer</w:t>
      </w:r>
      <w:r w:rsidRPr="00646F8E">
        <w:rPr>
          <w:noProof/>
          <w:color w:val="auto"/>
          <w:lang w:val="en-GB"/>
        </w:rPr>
        <w:t xml:space="preserve"> (2013)</w:t>
      </w:r>
      <w:r w:rsidRPr="00646F8E">
        <w:rPr>
          <w:color w:val="auto"/>
        </w:rPr>
        <w:fldChar w:fldCharType="end"/>
      </w:r>
      <w:r w:rsidRPr="00646F8E">
        <w:rPr>
          <w:color w:val="auto"/>
          <w:lang w:val="en-GB"/>
        </w:rPr>
        <w:t xml:space="preserve">, an indoor human wayfinding system should include at least four functionalities or components: (1) a (basic) form of localisation, (2) the ability to plan a path and turn it into easy to follow instructions, (3) the ability to retrieve and store different types of information and (4) the ability to interact with a navigator. This paper only focusses on the last functionality, namely how a system can adequately interact with a user to provide the previously determined directions. More specifically, the user interaction of two indoor wayfinding smartphone applications, that are available to the public, will be compared and form the topic of this paper, namely </w:t>
      </w:r>
      <w:r w:rsidRPr="00646F8E">
        <w:rPr>
          <w:i/>
          <w:color w:val="auto"/>
          <w:lang w:val="en-GB"/>
        </w:rPr>
        <w:t>SoleWay</w:t>
      </w:r>
      <w:r w:rsidRPr="00646F8E">
        <w:rPr>
          <w:color w:val="auto"/>
          <w:lang w:val="en-GB"/>
        </w:rPr>
        <w:t xml:space="preserve"> and </w:t>
      </w:r>
      <w:r w:rsidRPr="00646F8E">
        <w:rPr>
          <w:i/>
          <w:color w:val="auto"/>
          <w:lang w:val="en-GB"/>
        </w:rPr>
        <w:t>Eyedog (Indoor Navigation)</w:t>
      </w:r>
      <w:r w:rsidR="00C17A8C" w:rsidRPr="00646F8E">
        <w:rPr>
          <w:color w:val="auto"/>
          <w:lang w:val="en-GB"/>
        </w:rPr>
        <w:t>.</w:t>
      </w:r>
    </w:p>
    <w:p w14:paraId="40FF4000" w14:textId="77777777" w:rsidR="00C35558" w:rsidRPr="00646F8E" w:rsidRDefault="00C35558" w:rsidP="00C17A8C">
      <w:pPr>
        <w:pStyle w:val="jemr10BodyText"/>
        <w:rPr>
          <w:color w:val="auto"/>
          <w:lang w:val="en-GB"/>
        </w:rPr>
      </w:pPr>
    </w:p>
    <w:p w14:paraId="4243C293" w14:textId="77777777" w:rsidR="00C35558" w:rsidRPr="00646F8E" w:rsidRDefault="00C35558" w:rsidP="00C35558">
      <w:pPr>
        <w:keepNext/>
      </w:pPr>
      <w:r w:rsidRPr="00646F8E">
        <w:rPr>
          <w:noProof/>
          <w:lang w:val="nl-BE" w:eastAsia="nl-BE"/>
        </w:rPr>
        <w:drawing>
          <wp:inline distT="0" distB="0" distL="0" distR="0" wp14:anchorId="6F89ABB6" wp14:editId="0F8D4EFF">
            <wp:extent cx="1539854" cy="2143125"/>
            <wp:effectExtent l="0" t="0" r="381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1555250" cy="2164553"/>
                    </a:xfrm>
                    <a:prstGeom prst="rect">
                      <a:avLst/>
                    </a:prstGeom>
                  </pic:spPr>
                </pic:pic>
              </a:graphicData>
            </a:graphic>
          </wp:inline>
        </w:drawing>
      </w:r>
      <w:r w:rsidRPr="00646F8E">
        <w:t xml:space="preserve"> </w:t>
      </w:r>
      <w:r w:rsidRPr="00646F8E">
        <w:rPr>
          <w:noProof/>
          <w:lang w:val="nl-BE" w:eastAsia="nl-BE"/>
        </w:rPr>
        <w:drawing>
          <wp:inline distT="0" distB="0" distL="0" distR="0" wp14:anchorId="3B1C3313" wp14:editId="43E040B6">
            <wp:extent cx="1343187" cy="2146300"/>
            <wp:effectExtent l="0" t="0" r="9525" b="6350"/>
            <wp:docPr id="3" name="Picture 2" descr="C:\Users\Pepijn\Documents\001_Landmarks\EyeDog\Screenshot_Eyedog_Cnud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epijn\Documents\001_Landmarks\EyeDog\Screenshot_Eyedog_Cnudde.png"/>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t="4125"/>
                    <a:stretch/>
                  </pic:blipFill>
                  <pic:spPr bwMode="auto">
                    <a:xfrm>
                      <a:off x="0" y="0"/>
                      <a:ext cx="1352235" cy="2160758"/>
                    </a:xfrm>
                    <a:prstGeom prst="rect">
                      <a:avLst/>
                    </a:prstGeom>
                    <a:noFill/>
                    <a:ln>
                      <a:noFill/>
                    </a:ln>
                    <a:extLst>
                      <a:ext uri="{53640926-AAD7-44D8-BBD7-CCE9431645EC}">
                        <a14:shadowObscured xmlns:a14="http://schemas.microsoft.com/office/drawing/2010/main"/>
                      </a:ext>
                    </a:extLst>
                  </pic:spPr>
                </pic:pic>
              </a:graphicData>
            </a:graphic>
          </wp:inline>
        </w:drawing>
      </w:r>
    </w:p>
    <w:p w14:paraId="50D3FEDA" w14:textId="00B12B4D" w:rsidR="00C35558" w:rsidRPr="00646F8E" w:rsidRDefault="00C35558" w:rsidP="00C35558">
      <w:pPr>
        <w:pStyle w:val="jemr13Caption"/>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imes New Roman" w:hAnsi="Times New Roman"/>
          <w:color w:val="auto"/>
        </w:rPr>
      </w:pPr>
      <w:bookmarkStart w:id="0" w:name="_Ref506449959"/>
      <w:r w:rsidRPr="00646F8E">
        <w:rPr>
          <w:rFonts w:ascii="Times New Roman" w:hAnsi="Times New Roman"/>
          <w:color w:val="auto"/>
        </w:rPr>
        <w:t xml:space="preserve">Figure </w:t>
      </w:r>
      <w:r w:rsidRPr="00646F8E">
        <w:rPr>
          <w:rFonts w:ascii="Times New Roman" w:hAnsi="Times New Roman"/>
          <w:color w:val="auto"/>
        </w:rPr>
        <w:fldChar w:fldCharType="begin"/>
      </w:r>
      <w:r w:rsidRPr="00646F8E">
        <w:rPr>
          <w:rFonts w:ascii="Times New Roman" w:hAnsi="Times New Roman"/>
          <w:color w:val="auto"/>
        </w:rPr>
        <w:instrText xml:space="preserve"> SEQ Figure \* ARABIC </w:instrText>
      </w:r>
      <w:r w:rsidRPr="00646F8E">
        <w:rPr>
          <w:rFonts w:ascii="Times New Roman" w:hAnsi="Times New Roman"/>
          <w:color w:val="auto"/>
        </w:rPr>
        <w:fldChar w:fldCharType="separate"/>
      </w:r>
      <w:r w:rsidR="00FA14B2">
        <w:rPr>
          <w:rFonts w:ascii="Times New Roman" w:hAnsi="Times New Roman"/>
          <w:noProof/>
          <w:color w:val="auto"/>
        </w:rPr>
        <w:t>1</w:t>
      </w:r>
      <w:r w:rsidRPr="00646F8E">
        <w:rPr>
          <w:rFonts w:ascii="Times New Roman" w:hAnsi="Times New Roman"/>
          <w:color w:val="auto"/>
        </w:rPr>
        <w:fldChar w:fldCharType="end"/>
      </w:r>
      <w:bookmarkEnd w:id="0"/>
      <w:r w:rsidRPr="00646F8E">
        <w:rPr>
          <w:rFonts w:ascii="Times New Roman" w:hAnsi="Times New Roman"/>
          <w:color w:val="auto"/>
        </w:rPr>
        <w:t xml:space="preserve"> Screenshot SoleWay route (on the left)</w:t>
      </w:r>
      <w:r w:rsidR="002E041A" w:rsidRPr="00646F8E">
        <w:rPr>
          <w:rFonts w:ascii="Times New Roman" w:hAnsi="Times New Roman"/>
          <w:color w:val="auto"/>
        </w:rPr>
        <w:t xml:space="preserve"> and</w:t>
      </w:r>
      <w:r w:rsidRPr="00646F8E">
        <w:rPr>
          <w:rFonts w:ascii="Times New Roman" w:hAnsi="Times New Roman"/>
          <w:color w:val="auto"/>
        </w:rPr>
        <w:t xml:space="preserve"> </w:t>
      </w:r>
      <w:r w:rsidR="002E041A" w:rsidRPr="00646F8E">
        <w:rPr>
          <w:rFonts w:ascii="Times New Roman" w:hAnsi="Times New Roman"/>
          <w:color w:val="auto"/>
        </w:rPr>
        <w:t>s</w:t>
      </w:r>
      <w:r w:rsidRPr="00646F8E">
        <w:rPr>
          <w:rFonts w:ascii="Times New Roman" w:hAnsi="Times New Roman"/>
          <w:color w:val="auto"/>
        </w:rPr>
        <w:t>creenshot Eyedog route (on the right).</w:t>
      </w:r>
    </w:p>
    <w:p w14:paraId="45B62F86" w14:textId="77777777" w:rsidR="00BB59DB" w:rsidRDefault="00BB59DB" w:rsidP="00C17A8C">
      <w:pPr>
        <w:pStyle w:val="jemr10BodyText"/>
        <w:rPr>
          <w:color w:val="auto"/>
          <w:sz w:val="24"/>
          <w:szCs w:val="24"/>
          <w:lang w:val="en-GB"/>
        </w:rPr>
      </w:pPr>
    </w:p>
    <w:p w14:paraId="352C8A7D" w14:textId="77777777" w:rsidR="00BB59DB" w:rsidRDefault="00BB59DB" w:rsidP="00C17A8C">
      <w:pPr>
        <w:pStyle w:val="jemr10BodyText"/>
        <w:rPr>
          <w:color w:val="auto"/>
          <w:sz w:val="24"/>
          <w:szCs w:val="24"/>
          <w:lang w:val="en-GB"/>
        </w:rPr>
      </w:pPr>
    </w:p>
    <w:p w14:paraId="5595A8F8" w14:textId="77777777" w:rsidR="00BB59DB" w:rsidRDefault="00BB59DB" w:rsidP="00C17A8C">
      <w:pPr>
        <w:pStyle w:val="jemr10BodyText"/>
        <w:rPr>
          <w:color w:val="auto"/>
          <w:sz w:val="24"/>
          <w:szCs w:val="24"/>
          <w:lang w:val="en-GB"/>
        </w:rPr>
      </w:pPr>
    </w:p>
    <w:p w14:paraId="005D3866" w14:textId="386A002E" w:rsidR="004E523A" w:rsidRPr="00646F8E" w:rsidRDefault="004E523A" w:rsidP="00C17A8C">
      <w:pPr>
        <w:pStyle w:val="jemr10BodyText"/>
        <w:rPr>
          <w:color w:val="auto"/>
          <w:sz w:val="24"/>
          <w:szCs w:val="24"/>
          <w:lang w:val="en-GB"/>
        </w:rPr>
      </w:pPr>
      <w:r w:rsidRPr="00646F8E">
        <w:rPr>
          <w:color w:val="auto"/>
          <w:sz w:val="24"/>
          <w:szCs w:val="24"/>
          <w:lang w:val="en-GB"/>
        </w:rPr>
        <w:lastRenderedPageBreak/>
        <w:t>Sole</w:t>
      </w:r>
      <w:r w:rsidR="0086486C" w:rsidRPr="00646F8E">
        <w:rPr>
          <w:color w:val="auto"/>
          <w:sz w:val="24"/>
          <w:szCs w:val="24"/>
          <w:lang w:val="en-GB"/>
        </w:rPr>
        <w:t>W</w:t>
      </w:r>
      <w:r w:rsidRPr="00646F8E">
        <w:rPr>
          <w:color w:val="auto"/>
          <w:sz w:val="24"/>
          <w:szCs w:val="24"/>
          <w:lang w:val="en-GB"/>
        </w:rPr>
        <w:t>ay</w:t>
      </w:r>
    </w:p>
    <w:p w14:paraId="6E40F1F9" w14:textId="6D431433" w:rsidR="007E3517" w:rsidRPr="00646F8E" w:rsidRDefault="007E3517" w:rsidP="007E3517">
      <w:pPr>
        <w:pStyle w:val="jemr10BodyText"/>
        <w:rPr>
          <w:color w:val="auto"/>
          <w:lang w:val="en-GB"/>
        </w:rPr>
      </w:pPr>
      <w:r w:rsidRPr="00646F8E">
        <w:rPr>
          <w:color w:val="auto"/>
          <w:lang w:val="en-GB"/>
        </w:rPr>
        <w:t xml:space="preserve">The first, </w:t>
      </w:r>
      <w:r w:rsidRPr="00646F8E">
        <w:rPr>
          <w:i/>
          <w:color w:val="auto"/>
          <w:lang w:val="en-GB"/>
        </w:rPr>
        <w:t>SoleWay</w:t>
      </w:r>
      <w:r w:rsidRPr="00646F8E">
        <w:rPr>
          <w:color w:val="auto"/>
          <w:lang w:val="en-GB"/>
        </w:rPr>
        <w:t xml:space="preserve">, offers indoor wayfinding support through textual instructions (see </w:t>
      </w:r>
      <w:r w:rsidRPr="00646F8E">
        <w:rPr>
          <w:color w:val="auto"/>
          <w:lang w:val="en-GB"/>
        </w:rPr>
        <w:fldChar w:fldCharType="begin"/>
      </w:r>
      <w:r w:rsidRPr="00646F8E">
        <w:rPr>
          <w:color w:val="auto"/>
          <w:lang w:val="en-GB"/>
        </w:rPr>
        <w:instrText xml:space="preserve"> REF _Ref506449959 \h </w:instrText>
      </w:r>
      <w:r w:rsidRPr="00646F8E">
        <w:rPr>
          <w:color w:val="auto"/>
          <w:lang w:val="en-GB"/>
        </w:rPr>
      </w:r>
      <w:r w:rsidRPr="00646F8E">
        <w:rPr>
          <w:color w:val="auto"/>
          <w:lang w:val="en-GB"/>
        </w:rPr>
        <w:fldChar w:fldCharType="separate"/>
      </w:r>
      <w:r w:rsidR="00FA14B2" w:rsidRPr="00646F8E">
        <w:rPr>
          <w:color w:val="auto"/>
        </w:rPr>
        <w:t xml:space="preserve">Figure </w:t>
      </w:r>
      <w:r w:rsidR="00FA14B2">
        <w:rPr>
          <w:noProof/>
          <w:color w:val="auto"/>
        </w:rPr>
        <w:t>1</w:t>
      </w:r>
      <w:r w:rsidRPr="00646F8E">
        <w:rPr>
          <w:color w:val="auto"/>
        </w:rPr>
        <w:fldChar w:fldCharType="end"/>
      </w:r>
      <w:r w:rsidR="00883BCC" w:rsidRPr="00646F8E">
        <w:rPr>
          <w:color w:val="auto"/>
        </w:rPr>
        <w:t>, on the left</w:t>
      </w:r>
      <w:r w:rsidRPr="00646F8E">
        <w:rPr>
          <w:color w:val="auto"/>
          <w:lang w:val="en-GB"/>
        </w:rPr>
        <w:t xml:space="preserve">). The app and related website are based on a crowd-based outsourcing platform. As such, a community of (potential) wayfinders is created. On the one hand, people who are familiar with a certain route can add written route descriptions to the </w:t>
      </w:r>
      <w:r w:rsidRPr="00646F8E">
        <w:rPr>
          <w:i/>
          <w:color w:val="auto"/>
          <w:lang w:val="en-GB"/>
        </w:rPr>
        <w:t>SoleWay</w:t>
      </w:r>
      <w:r w:rsidRPr="00646F8E">
        <w:rPr>
          <w:color w:val="auto"/>
          <w:lang w:val="en-GB"/>
        </w:rPr>
        <w:t xml:space="preserve"> database. Added route descriptions are purely textual. Each description is geographically located by pinpointing the approximate location of the starting point (e.g. main entrance) or the building in which the described route is situated on a map (i.e. Google Maps). On the other hand, wayfinders can find these descriptions by searching for the destination through a search box. The </w:t>
      </w:r>
      <w:r w:rsidRPr="00646F8E">
        <w:rPr>
          <w:i/>
          <w:color w:val="auto"/>
          <w:lang w:val="en-GB"/>
        </w:rPr>
        <w:t>SoleWay</w:t>
      </w:r>
      <w:r w:rsidRPr="00646F8E">
        <w:rPr>
          <w:color w:val="auto"/>
          <w:lang w:val="en-GB"/>
        </w:rPr>
        <w:t xml:space="preserve"> platform will then provide the user with all descriptions of routes that lead to that destination and are in the vicinity of the user or the building of interest. Consequently, there is no need to spatially model the indoor environment or to use indoor positioning techniques which would require the installation of sensors (e.g. RFID tags, Bluetooth beacons, WLAN), which in turn may require costly infrastructure or augmentation of the building. A member of the community only needs a device with network capabilities (e.g. a smartphone). As a result, the cost and complexity of the application is minimised. </w:t>
      </w:r>
      <w:r w:rsidRPr="00646F8E">
        <w:rPr>
          <w:i/>
          <w:color w:val="auto"/>
          <w:lang w:val="en-GB"/>
        </w:rPr>
        <w:t>SoleWay</w:t>
      </w:r>
      <w:r w:rsidRPr="00646F8E">
        <w:rPr>
          <w:color w:val="auto"/>
          <w:lang w:val="en-GB"/>
        </w:rPr>
        <w:t xml:space="preserve"> was developed by co-</w:t>
      </w:r>
      <w:r w:rsidRPr="0024497F">
        <w:rPr>
          <w:color w:val="auto"/>
          <w:lang w:val="en-GB"/>
        </w:rPr>
        <w:t xml:space="preserve">author </w:t>
      </w:r>
      <w:r w:rsidR="004D149C" w:rsidRPr="0024497F">
        <w:rPr>
          <w:color w:val="auto"/>
          <w:lang w:val="en-GB"/>
        </w:rPr>
        <w:t>P</w:t>
      </w:r>
      <w:r w:rsidRPr="0024497F">
        <w:rPr>
          <w:color w:val="auto"/>
          <w:lang w:val="en-GB"/>
        </w:rPr>
        <w:t xml:space="preserve">rof.  Nico </w:t>
      </w:r>
      <w:r w:rsidRPr="00646F8E">
        <w:rPr>
          <w:color w:val="auto"/>
          <w:lang w:val="en-GB"/>
        </w:rPr>
        <w:t xml:space="preserve">Van de Weghe (Department of Geography, UGent - </w:t>
      </w:r>
      <w:hyperlink r:id="rId12" w:history="1">
        <w:r w:rsidRPr="00646F8E">
          <w:rPr>
            <w:rStyle w:val="Hyperlink"/>
            <w:color w:val="auto"/>
            <w:lang w:val="en-GB"/>
          </w:rPr>
          <w:t>https://soleway.ugent.be</w:t>
        </w:r>
      </w:hyperlink>
      <w:r w:rsidRPr="00646F8E">
        <w:rPr>
          <w:color w:val="auto"/>
          <w:lang w:val="en-GB"/>
        </w:rPr>
        <w:t>).</w:t>
      </w:r>
    </w:p>
    <w:p w14:paraId="00B16A99" w14:textId="11D2416F" w:rsidR="007E3517" w:rsidRPr="00646F8E" w:rsidRDefault="007E3517" w:rsidP="00C17A8C">
      <w:pPr>
        <w:pStyle w:val="jemr10BodyText"/>
        <w:rPr>
          <w:color w:val="auto"/>
          <w:lang w:val="en-GB"/>
        </w:rPr>
      </w:pPr>
      <w:r w:rsidRPr="00646F8E">
        <w:rPr>
          <w:color w:val="auto"/>
          <w:lang w:val="en-GB"/>
        </w:rPr>
        <w:t xml:space="preserve">These textual instructions offer the advantage that (more) abstract concepts can concisely be conveyed to the user. Navigators have a good understanding of locations like the main entrance, a reception (desk) and a meeting room, regardless of their appearance or the extent to which they can change over time in terms of design. Consequently, these locations can easily be incorporated in an instruction without lengthy or detailed descriptions </w:t>
      </w:r>
      <w:r w:rsidRPr="00646F8E">
        <w:rPr>
          <w:color w:val="auto"/>
          <w:lang w:val="en-GB"/>
        </w:rPr>
        <w:fldChar w:fldCharType="begin" w:fldLock="1"/>
      </w:r>
      <w:r w:rsidR="00BB4F21" w:rsidRPr="00646F8E">
        <w:rPr>
          <w:color w:val="auto"/>
          <w:lang w:val="en-GB"/>
        </w:rPr>
        <w:instrText>ADDIN CSL_CITATION { "citationItems" : [ { "id" : "ITEM-1", "itemData" : { "author" : [ { "dropping-particle" : "", "family" : "Tversky", "given" : "Barbara", "non-dropping-particle" : "", "parse-names" : false, "suffix" : "" }, { "dropping-particle" : "", "family" : "Lee", "given" : "Paul U", "non-dropping-particle" : "", "parse-names" : false, "suffix" : "" } ], "container-title" : "Spatial information theory. Cognitive and Computional Foundations of Geographic Information Science", "id" : "ITEM-1", "issued" : { "date-parts" : [ [ "1999" ] ] }, "note" : "O18", "page" : "51-64", "title" : "Pictorial and Verbal Tools for Conveying Routes", "type" : "article-journal", "volume" : "1661" }, "uris" : [ "http://www.mendeley.com/documents/?uuid=d15ac203-a9be-4cb8-afb4-2726fa1dac48" ] } ], "mendeley" : { "formattedCitation" : "(Tversky &amp; Lee, 1999)", "plainTextFormattedCitation" : "(Tversky &amp; Lee, 1999)", "previouslyFormattedCitation" : "(Tversky &amp; Lee, 1999)" }, "properties" : {  }, "schema" : "https://github.com/citation-style-language/schema/raw/master/csl-citation.json" }</w:instrText>
      </w:r>
      <w:r w:rsidRPr="00646F8E">
        <w:rPr>
          <w:color w:val="auto"/>
          <w:lang w:val="en-GB"/>
        </w:rPr>
        <w:fldChar w:fldCharType="separate"/>
      </w:r>
      <w:r w:rsidR="00C17A8C" w:rsidRPr="00646F8E">
        <w:rPr>
          <w:noProof/>
          <w:color w:val="auto"/>
          <w:lang w:val="en-GB"/>
        </w:rPr>
        <w:t>(Tversky &amp; Lee, 1999)</w:t>
      </w:r>
      <w:r w:rsidRPr="00646F8E">
        <w:rPr>
          <w:color w:val="auto"/>
        </w:rPr>
        <w:fldChar w:fldCharType="end"/>
      </w:r>
      <w:r w:rsidRPr="00646F8E">
        <w:rPr>
          <w:color w:val="auto"/>
          <w:lang w:val="en-GB"/>
        </w:rPr>
        <w:t xml:space="preserve">. Analogously, it can be assumed that these textual route instructions (only) contain the most relevant information for the wayfinding task at hand and are not cluttered with unnecessary elements. In contrast, photographs may contain a high level of information and details as these depict everything </w:t>
      </w:r>
      <w:r w:rsidR="00C17A8C" w:rsidRPr="00646F8E">
        <w:rPr>
          <w:color w:val="auto"/>
          <w:lang w:val="en-GB"/>
        </w:rPr>
        <w:t>present at a specific location.</w:t>
      </w:r>
    </w:p>
    <w:p w14:paraId="5A6F8AE9" w14:textId="1D2709E5" w:rsidR="007E3517" w:rsidRPr="00646F8E" w:rsidRDefault="007E3517" w:rsidP="00C17A8C">
      <w:pPr>
        <w:pStyle w:val="jemr10BodyText"/>
        <w:rPr>
          <w:color w:val="auto"/>
          <w:lang w:val="en-GB"/>
        </w:rPr>
      </w:pPr>
      <w:r w:rsidRPr="00646F8E">
        <w:rPr>
          <w:color w:val="auto"/>
          <w:lang w:val="en-GB"/>
        </w:rPr>
        <w:t xml:space="preserve">Unfortunately, this is a double-edged sword as it can be difficult to determine what the most relevant, essential or suitable (type of) wayfinding information is. There are no unequivocal criteria for selecting salient physical features that can be used to describe the location where an action should take place as part of previously mentioned view-action pairs. Several studies have shown that landmarks are the most commonly used cues to enable wayfinding decisions and that route instructions containing landmarks as descriptive features are rated as highly effective </w:t>
      </w:r>
      <w:r w:rsidRPr="00646F8E">
        <w:rPr>
          <w:color w:val="auto"/>
          <w:lang w:val="en-GB"/>
        </w:rPr>
        <w:fldChar w:fldCharType="begin" w:fldLock="1"/>
      </w:r>
      <w:r w:rsidR="00BB4F21" w:rsidRPr="00646F8E">
        <w:rPr>
          <w:color w:val="auto"/>
          <w:lang w:val="en-GB"/>
        </w:rPr>
        <w:instrText>ADDIN CSL_CITATION { "citationItems" : [ { "id" : "ITEM-1", "itemData" : { "DOI" : "10.1007/s00779-003-0248-5", "ISSN" : "1617-4909", "author" : [ { "dropping-particle" : "", "family" : "May", "given" : "Andrew J.", "non-dropping-particle" : "", "parse-names" : false, "suffix" : "" }, { "dropping-particle" : "", "family" : "Ross", "given" : "Tracy", "non-dropping-particle" : "", "parse-names" : false, "suffix" : "" }, { "dropping-particle" : "", "family" : "Bayer", "given" : "Steven H.", "non-dropping-particle" : "", "parse-names" : false, "suffix" : "" }, { "dropping-particle" : "", "family" : "Tarkiainen", "given" : "Mikko J.", "non-dropping-particle" : "", "parse-names" : false, "suffix" : "" } ], "container-title" : "Personal and Ubiquitous Computing", "id" : "ITEM-1", "issue" : "6", "issued" : { "date-parts" : [ [ "2003", "12", "1" ] ] }, "note" : "O17", "page" : "331-338", "title" : "Pedestrian navigation aids: information requirements and design implications", "type" : "article-journal", "volume" : "7" }, "uris" : [ "http://www.mendeley.com/documents/?uuid=7241d698-eadc-4702-899e-e1560e321970" ] }, { "id" : "ITEM-2", "itemData" : { "DOI" : "10.1016/j.jenvp.2010.01.002", "ISSN" : "02724944", "abstract" : "We examined how sense of direction, descriptive feature content, and gender relate to direction giving and following during wayfinding in a complex indoor environment. In Experiment 1, participants provided directions to destinations. Participants with a good sense of direction provided more distances, marginally more correct descriptions, and marginally fewer straight references than those with a poor sense of direction. In Experiment 2, participants rated the effectiveness of these directions. Directions that were rated highly contained more descriptive features than did directions that were rated less highly. In open-ended responses, positive mentions of landmarks and negative mentions of cardinal descriptors were frequent. In Experiment 3, participants navigated faster when following the worst-rated directions than when following the best-rated directions. ?", "author" : [ { "dropping-particle" : "", "family" : "Hund", "given" : "Alycia M.", "non-dropping-particle" : "", "parse-names" : false, "suffix" : "" }, { "dropping-particle" : "", "family" : "Padgitt", "given" : "Amanda J.", "non-dropping-particle" : "", "parse-names" : false, "suffix" : "" } ], "container-title" : "Journal of Environmental Psychology", "id" : "ITEM-2", "issue" : "4", "issued" : { "date-parts" : [ [ "2010", "12" ] ] }, "note" : "I11", "page" : "553-564", "publisher" : "Elsevier Ltd", "title" : "Direction giving and following in the service of wayfinding in a complex indoor environment", "type" : "article-journal", "volume" : "30" }, "uris" : [ "http://www.mendeley.com/documents/?uuid=bf3c38ef-f316-404e-a191-7da8257ede22" ] } ], "mendeley" : { "formattedCitation" : "(Hund &amp; Padgitt, 2010; May, Ross, Bayer, &amp; Tarkiainen, 2003)", "plainTextFormattedCitation" : "(Hund &amp; Padgitt, 2010; May, Ross, Bayer, &amp; Tarkiainen, 2003)", "previouslyFormattedCitation" : "(Hund &amp; Padgitt, 2010; May, Ross, Bayer, &amp; Tarkiainen, 2003)" }, "properties" : {  }, "schema" : "https://github.com/citation-style-language/schema/raw/master/csl-citation.json" }</w:instrText>
      </w:r>
      <w:r w:rsidRPr="00646F8E">
        <w:rPr>
          <w:color w:val="auto"/>
          <w:lang w:val="en-GB"/>
        </w:rPr>
        <w:fldChar w:fldCharType="separate"/>
      </w:r>
      <w:r w:rsidR="00C17A8C" w:rsidRPr="00646F8E">
        <w:rPr>
          <w:noProof/>
          <w:color w:val="auto"/>
          <w:lang w:val="en-GB"/>
        </w:rPr>
        <w:t>(Hund &amp; Padgitt, 2010; May, Ross, Bayer, &amp; Tarkiainen, 2003)</w:t>
      </w:r>
      <w:r w:rsidRPr="00646F8E">
        <w:rPr>
          <w:color w:val="auto"/>
        </w:rPr>
        <w:fldChar w:fldCharType="end"/>
      </w:r>
      <w:r w:rsidRPr="00646F8E">
        <w:rPr>
          <w:color w:val="auto"/>
          <w:lang w:val="en-GB"/>
        </w:rPr>
        <w:t>. The main reason for this is that they allow fast reasoning and efficient communication for directing a person from A to B. Firstly, because they act as points of correspondence between different forms of spatial knowledge (</w:t>
      </w:r>
      <w:r w:rsidR="00F45157">
        <w:rPr>
          <w:color w:val="auto"/>
          <w:lang w:val="en-GB"/>
        </w:rPr>
        <w:t>e.g. reality, wayfinding tools [such as maps]</w:t>
      </w:r>
      <w:r w:rsidRPr="00646F8E">
        <w:rPr>
          <w:color w:val="auto"/>
          <w:lang w:val="en-GB"/>
        </w:rPr>
        <w:t xml:space="preserve"> and the cognitive model of the environment</w:t>
      </w:r>
      <w:r w:rsidR="00F45157">
        <w:rPr>
          <w:color w:val="auto"/>
          <w:lang w:val="en-GB"/>
        </w:rPr>
        <w:t>;</w:t>
      </w:r>
      <w:r w:rsidRPr="00646F8E">
        <w:rPr>
          <w:color w:val="auto"/>
          <w:lang w:val="en-GB"/>
        </w:rPr>
        <w:t xml:space="preserve"> </w:t>
      </w:r>
      <w:r w:rsidRPr="00646F8E">
        <w:rPr>
          <w:color w:val="auto"/>
          <w:lang w:val="en-GB"/>
        </w:rPr>
        <w:fldChar w:fldCharType="begin" w:fldLock="1"/>
      </w:r>
      <w:r w:rsidR="00BB4F21" w:rsidRPr="00646F8E">
        <w:rPr>
          <w:color w:val="auto"/>
          <w:lang w:val="en-GB"/>
        </w:rPr>
        <w:instrText>ADDIN CSL_CITATION { "citationItems" : [ { "id" : "ITEM-1", "itemData" : { "author" : [ { "dropping-particle" : "", "family" : "Presson", "given" : "Clark C.", "non-dropping-particle" : "", "parse-names" : false, "suffix" : "" }, { "dropping-particle" : "", "family" : "Montello", "given" : "Daniel R.", "non-dropping-particle" : "", "parse-names" : false, "suffix" : "" } ], "container-title" : "British Journal of Developmental Psychology", "id" : "ITEM-1", "issued" : { "date-parts" : [ [ "1988" ] ] }, "note" : "X10", "page" : "378-381", "title" : "Points of reference in spatial cognition Stalking the elusive landmark", "type" : "article-journal", "volume" : "6" }, "uris" : [ "http://www.mendeley.com/documents/?uuid=29c826ad-cd97-4a4e-9f75-b4523bce139b" ] } ], "mendeley" : { "formattedCitation" : "(Presson &amp; Montello, 1988)", "plainTextFormattedCitation" : "(Presson &amp; Montello, 1988)", "previouslyFormattedCitation" : "(Presson &amp; Montello, 1988)" }, "properties" : {  }, "schema" : "https://github.com/citation-style-language/schema/raw/master/csl-citation.json" }</w:instrText>
      </w:r>
      <w:r w:rsidRPr="00646F8E">
        <w:rPr>
          <w:color w:val="auto"/>
          <w:lang w:val="en-GB"/>
        </w:rPr>
        <w:fldChar w:fldCharType="separate"/>
      </w:r>
      <w:r w:rsidR="00C17A8C" w:rsidRPr="00646F8E">
        <w:rPr>
          <w:noProof/>
          <w:color w:val="auto"/>
          <w:lang w:val="en-GB"/>
        </w:rPr>
        <w:t>Presson &amp; Montello, 1988)</w:t>
      </w:r>
      <w:r w:rsidRPr="00646F8E">
        <w:rPr>
          <w:color w:val="auto"/>
        </w:rPr>
        <w:fldChar w:fldCharType="end"/>
      </w:r>
      <w:r w:rsidRPr="00646F8E">
        <w:rPr>
          <w:color w:val="auto"/>
          <w:lang w:val="en-GB"/>
        </w:rPr>
        <w:t xml:space="preserve">. Secondly, landmarks define a place with reduced representational complexity. While a place may exhibit a high level of information and details, a landmark is an anchor point that is abstracted to a node without internal structure </w:t>
      </w:r>
      <w:r w:rsidRPr="00646F8E">
        <w:rPr>
          <w:color w:val="auto"/>
          <w:lang w:val="en-GB"/>
        </w:rPr>
        <w:fldChar w:fldCharType="begin" w:fldLock="1"/>
      </w:r>
      <w:r w:rsidR="00BB4F21" w:rsidRPr="00646F8E">
        <w:rPr>
          <w:color w:val="auto"/>
          <w:lang w:val="en-GB"/>
        </w:rPr>
        <w:instrText>ADDIN CSL_CITATION { "citationItems" : [ { "id" : "ITEM-1", "itemData" : { "DOI" : "10.1007/978-3-319-05732-3", "ISBN" : "978-3-319-05731-6", "author" : [ { "dropping-particle" : "", "family" : "Richter", "given" : "Kai-florian", "non-dropping-particle" : "", "parse-names" : false, "suffix" : "" }, { "dropping-particle" : "", "family" : "Winter", "given" : "Stephan", "non-dropping-particle" : "", "parse-names" : false, "suffix" : "" } ], "id" : "ITEM-1", "issued" : { "date-parts" : [ [ "2014" ] ] }, "publisher" : "Springer Cham Heidelberg New York Dordrecht London", "title" : "Landmarks", "type" : "book" }, "uris" : [ "http://www.mendeley.com/documents/?uuid=63b34d61-b759-4d03-8ee5-defd11c91105" ] } ], "mendeley" : { "formattedCitation" : "(Richter &amp; Winter, 2014)", "plainTextFormattedCitation" : "(Richter &amp; Winter, 2014)", "previouslyFormattedCitation" : "(Richter &amp; Winter, 2014)" }, "properties" : {  }, "schema" : "https://github.com/citation-style-language/schema/raw/master/csl-citation.json" }</w:instrText>
      </w:r>
      <w:r w:rsidRPr="00646F8E">
        <w:rPr>
          <w:color w:val="auto"/>
          <w:lang w:val="en-GB"/>
        </w:rPr>
        <w:fldChar w:fldCharType="separate"/>
      </w:r>
      <w:r w:rsidR="00C17A8C" w:rsidRPr="00646F8E">
        <w:rPr>
          <w:noProof/>
          <w:color w:val="auto"/>
          <w:lang w:val="en-GB"/>
        </w:rPr>
        <w:t>(Richter &amp; Winter, 2014)</w:t>
      </w:r>
      <w:r w:rsidRPr="00646F8E">
        <w:rPr>
          <w:color w:val="auto"/>
        </w:rPr>
        <w:fldChar w:fldCharType="end"/>
      </w:r>
      <w:r w:rsidRPr="00646F8E">
        <w:rPr>
          <w:color w:val="auto"/>
          <w:lang w:val="en-GB"/>
        </w:rPr>
        <w:t xml:space="preserve">. As </w:t>
      </w:r>
      <w:r w:rsidRPr="00646F8E">
        <w:rPr>
          <w:color w:val="auto"/>
          <w:lang w:val="en-GB"/>
        </w:rPr>
        <w:fldChar w:fldCharType="begin" w:fldLock="1"/>
      </w:r>
      <w:r w:rsidR="00BB4F21" w:rsidRPr="00646F8E">
        <w:rPr>
          <w:color w:val="auto"/>
          <w:lang w:val="en-GB"/>
        </w:rPr>
        <w:instrText>ADDIN CSL_CITATION { "citationItems" : [ { "id" : "ITEM-1", "itemData" : { "author" : [ { "dropping-particle" : "", "family" : "Streeter", "given" : "Lynn", "non-dropping-particle" : "", "parse-names" : false, "suffix" : "" }, { "dropping-particle" : "", "family" : "Vitello", "given" : "Diane", "non-dropping-particle" : "", "parse-names" : false, "suffix" : "" }, { "dropping-particle" : "", "family" : "Wonsiewicz", "given" : "Susan A", "non-dropping-particle" : "", "parse-names" : false, "suffix" : "" } ], "container-title" : "International Journal Man-Machine Studies", "id" : "ITEM-1", "issue" : "22", "issued" : { "date-parts" : [ [ "1985" ] ] }, "note" : "X15", "page" : "549-562", "title" : "How to tell people where to go : comparing navigational aids", "type" : "article-journal" }, "uris" : [ "http://www.mendeley.com/documents/?uuid=6b34da0e-ba4a-4e0c-9b08-9a1d341bce82" ] } ], "mendeley" : { "formattedCitation" : "(Streeter, Vitello, &amp; Wonsiewicz, 1985)", "manualFormatting" : "Streeter, Vitello and Wonsiewicz (1985, p. 551)", "plainTextFormattedCitation" : "(Streeter, Vitello, &amp; Wonsiewicz, 1985)", "previouslyFormattedCitation" : "(Streeter, Vitello, &amp; Wonsiewicz, 1985)" }, "properties" : {  }, "schema" : "https://github.com/citation-style-language/schema/raw/master/csl-citation.json" }</w:instrText>
      </w:r>
      <w:r w:rsidRPr="00646F8E">
        <w:rPr>
          <w:color w:val="auto"/>
          <w:lang w:val="en-GB"/>
        </w:rPr>
        <w:fldChar w:fldCharType="separate"/>
      </w:r>
      <w:r w:rsidR="00C1572E" w:rsidRPr="00646F8E">
        <w:rPr>
          <w:noProof/>
          <w:color w:val="auto"/>
          <w:lang w:val="en-GB"/>
        </w:rPr>
        <w:t>Streeter, Vitello and Wonsiewicz</w:t>
      </w:r>
      <w:r w:rsidRPr="00646F8E">
        <w:rPr>
          <w:noProof/>
          <w:color w:val="auto"/>
          <w:lang w:val="en-GB"/>
        </w:rPr>
        <w:t xml:space="preserve"> (1985, p. 551)</w:t>
      </w:r>
      <w:r w:rsidRPr="00646F8E">
        <w:rPr>
          <w:color w:val="auto"/>
        </w:rPr>
        <w:fldChar w:fldCharType="end"/>
      </w:r>
      <w:r w:rsidRPr="00646F8E">
        <w:rPr>
          <w:color w:val="auto"/>
          <w:lang w:val="en-GB"/>
        </w:rPr>
        <w:t xml:space="preserve"> put forward, however, </w:t>
      </w:r>
      <w:r w:rsidR="00810BD2" w:rsidRPr="00646F8E">
        <w:rPr>
          <w:color w:val="auto"/>
          <w:lang w:val="en-GB"/>
        </w:rPr>
        <w:t>the</w:t>
      </w:r>
      <w:r w:rsidRPr="00646F8E">
        <w:rPr>
          <w:color w:val="auto"/>
          <w:lang w:val="en-GB"/>
        </w:rPr>
        <w:t xml:space="preserve"> landmark selection process is highly individual. It depends on the perception and individual preferences of the observer, which are influenced by gender, age, social and cultural background, experience, familiarity with the environment and intentions </w:t>
      </w:r>
      <w:r w:rsidRPr="00646F8E">
        <w:rPr>
          <w:color w:val="auto"/>
          <w:lang w:val="en-GB"/>
        </w:rPr>
        <w:fldChar w:fldCharType="begin" w:fldLock="1"/>
      </w:r>
      <w:r w:rsidR="00BB4F21" w:rsidRPr="00646F8E">
        <w:rPr>
          <w:color w:val="auto"/>
          <w:lang w:val="en-GB"/>
        </w:rPr>
        <w:instrText>ADDIN CSL_CITATION { "citationItems" : [ { "id" : "ITEM-1", "itemData" : { "author" : [ { "dropping-particle" : "", "family" : "Raubal", "given" : "Martin", "non-dropping-particle" : "", "parse-names" : false, "suffix" : "" } ], "container-title" : "Cognitive Processing", "id" : "ITEM-1", "issue" : "2-3", "issued" : { "date-parts" : [ [ "2001" ] ] }, "note" : "I8", "page" : "363-388", "title" : "Human wayfinding in unfamiliar buildings: A simulation with a cognizing agent", "type" : "article-journal", "volume" : "2" }, "uris" : [ "http://www.mendeley.com/documents/?uuid=6e1f9b1d-ffd8-4d18-acad-9c17396e7aa2" ] } ], "mendeley" : { "formattedCitation" : "(Raubal, 2001)", "plainTextFormattedCitation" : "(Raubal, 2001)", "previouslyFormattedCitation" : "(Raubal, 2001)" }, "properties" : {  }, "schema" : "https://github.com/citation-style-language/schema/raw/master/csl-citation.json" }</w:instrText>
      </w:r>
      <w:r w:rsidRPr="00646F8E">
        <w:rPr>
          <w:color w:val="auto"/>
          <w:lang w:val="en-GB"/>
        </w:rPr>
        <w:fldChar w:fldCharType="separate"/>
      </w:r>
      <w:r w:rsidRPr="00646F8E">
        <w:rPr>
          <w:noProof/>
          <w:color w:val="auto"/>
          <w:lang w:val="en-GB"/>
        </w:rPr>
        <w:t>(Raubal, 2001)</w:t>
      </w:r>
      <w:r w:rsidRPr="00646F8E">
        <w:rPr>
          <w:color w:val="auto"/>
        </w:rPr>
        <w:fldChar w:fldCharType="end"/>
      </w:r>
      <w:r w:rsidRPr="00646F8E">
        <w:rPr>
          <w:color w:val="auto"/>
          <w:lang w:val="en-GB"/>
        </w:rPr>
        <w:t xml:space="preserve">. For example, women prefer three-dimensional objects over two-dimensional elements </w:t>
      </w:r>
      <w:r w:rsidRPr="00646F8E">
        <w:rPr>
          <w:color w:val="auto"/>
          <w:lang w:val="en-GB"/>
        </w:rPr>
        <w:fldChar w:fldCharType="begin" w:fldLock="1"/>
      </w:r>
      <w:r w:rsidR="00BB4F21" w:rsidRPr="00646F8E">
        <w:rPr>
          <w:color w:val="auto"/>
          <w:lang w:val="en-GB"/>
        </w:rPr>
        <w:instrText>ADDIN CSL_CITATION { "citationItems" : [ { "id" : "ITEM-1", "itemData" : { "author" : [ { "dropping-particle" : "", "family" : "Denis", "given" : "Michel", "non-dropping-particle" : "", "parse-names" : false, "suffix" : "" } ], "container-title" : "Current psychology of cognition", "id" : "ITEM-1", "issue" : "4", "issued" : { "date-parts" : [ [ "1997" ] ] }, "note" : "X40", "page" : "409-458", "title" : "The description of routes A cognitive approach to the production of spatial discourse", "type" : "article-journal", "volume" : "16" }, "uris" : [ "http://www.mendeley.com/documents/?uuid=4c2b9aae-869b-41c9-a86a-10881ef42b38" ] } ], "mendeley" : { "formattedCitation" : "(Denis, 1997)", "plainTextFormattedCitation" : "(Denis, 1997)", "previouslyFormattedCitation" : "(Denis, 1997)" }, "properties" : {  }, "schema" : "https://github.com/citation-style-language/schema/raw/master/csl-citation.json" }</w:instrText>
      </w:r>
      <w:r w:rsidRPr="00646F8E">
        <w:rPr>
          <w:color w:val="auto"/>
          <w:lang w:val="en-GB"/>
        </w:rPr>
        <w:fldChar w:fldCharType="separate"/>
      </w:r>
      <w:r w:rsidRPr="00646F8E">
        <w:rPr>
          <w:noProof/>
          <w:color w:val="auto"/>
          <w:lang w:val="en-GB"/>
        </w:rPr>
        <w:t>(Denis, 1997)</w:t>
      </w:r>
      <w:r w:rsidRPr="00646F8E">
        <w:rPr>
          <w:color w:val="auto"/>
        </w:rPr>
        <w:fldChar w:fldCharType="end"/>
      </w:r>
      <w:r w:rsidR="002C23F8" w:rsidRPr="00646F8E">
        <w:rPr>
          <w:color w:val="auto"/>
          <w:lang w:val="en-GB"/>
        </w:rPr>
        <w:t>. In</w:t>
      </w:r>
      <w:r w:rsidRPr="00646F8E">
        <w:rPr>
          <w:color w:val="auto"/>
          <w:lang w:val="en-GB"/>
        </w:rPr>
        <w:t xml:space="preserve"> addition to the selection of the correct wayfinding information, the assessment of the adequate amount of information may be problematic as well. An instruction that is too brief may lead to uncertainty, while too much information can result in confusion and both will lead to higher cognitive load levels </w:t>
      </w:r>
      <w:r w:rsidRPr="00646F8E">
        <w:rPr>
          <w:color w:val="auto"/>
          <w:lang w:val="en-GB"/>
        </w:rPr>
        <w:fldChar w:fldCharType="begin" w:fldLock="1"/>
      </w:r>
      <w:r w:rsidR="00BB4F21" w:rsidRPr="00646F8E">
        <w:rPr>
          <w:color w:val="auto"/>
          <w:lang w:val="en-GB"/>
        </w:rPr>
        <w:instrText>ADDIN CSL_CITATION { "citationItems" : [ { "id" : "ITEM-1", "itemData" : { "ISBN" : "978-3-319-11593-1; 978-3-319-11592-4", "ISSN" : "16113349", "author" : [ { "dropping-particle" : "", "family" : "Mackaness", "given" : "William", "non-dropping-particle" : "", "parse-names" : false, "suffix" : "" }, { "dropping-particle" : "", "family" : "Bartie", "given" : "Phil", "non-dropping-particle" : "", "parse-names" : false, "suffix" : "" }, { "dropping-particle" : "", "family" : "Espeso", "given" : "Candela Sanchez-Rodilla", "non-dropping-particle" : "", "parse-names" : false, "suffix" : "" } ], "container-title" : "GIScience Conference", "editor" : [ { "dropping-particle" : "", "family" : "Duckham", "given" : "Matt", "non-dropping-particle" : "", "parse-names" : false, "suffix" : "" }, { "dropping-particle" : "", "family" : "Pebesma", "given" : "Edzer", "non-dropping-particle" : "", "parse-names" : false, "suffix" : "" }, { "dropping-particle" : "", "family" : "Stewart", "given" : "Kathleen", "non-dropping-particle" : "", "parse-names" : false, "suffix" : "" }, { "dropping-particle" : "", "family" : "Frank", "given" : "Andrew U", "non-dropping-particle" : "", "parse-names" : false, "suffix" : "" } ], "id" : "ITEM-1", "issued" : { "date-parts" : [ [ "2014" ] ] }, "note" : "O44", "page" : "235-252", "publisher-place" : "Vienna, Austria", "title" : "Understanding Information Requirements in \u2018Text Only\u2019 Pedestrian Wayfinding Systems.", "type" : "paper-conference" }, "uris" : [ "http://www.mendeley.com/documents/?uuid=7877378d-eb5a-458b-9aef-0f22fca56c60" ] } ], "mendeley" : { "formattedCitation" : "(Mackaness, Bartie, &amp; Espeso, 2014)", "plainTextFormattedCitation" : "(Mackaness, Bartie, &amp; Espeso, 2014)", "previouslyFormattedCitation" : "(Mackaness, Bartie, &amp; Espeso, 2014)" }, "properties" : {  }, "schema" : "https://github.com/citation-style-language/schema/raw/master/csl-citation.json" }</w:instrText>
      </w:r>
      <w:r w:rsidRPr="00646F8E">
        <w:rPr>
          <w:color w:val="auto"/>
          <w:lang w:val="en-GB"/>
        </w:rPr>
        <w:fldChar w:fldCharType="separate"/>
      </w:r>
      <w:r w:rsidR="00C17A8C" w:rsidRPr="00646F8E">
        <w:rPr>
          <w:noProof/>
          <w:color w:val="auto"/>
          <w:lang w:val="en-GB"/>
        </w:rPr>
        <w:t>(Mackaness, Bartie, &amp; Espeso, 2014)</w:t>
      </w:r>
      <w:r w:rsidRPr="00646F8E">
        <w:rPr>
          <w:color w:val="auto"/>
        </w:rPr>
        <w:fldChar w:fldCharType="end"/>
      </w:r>
      <w:r w:rsidRPr="00646F8E">
        <w:rPr>
          <w:color w:val="auto"/>
          <w:lang w:val="en-GB"/>
        </w:rPr>
        <w:t>.</w:t>
      </w:r>
    </w:p>
    <w:p w14:paraId="45DDF4A7" w14:textId="72CB6F59" w:rsidR="004E523A" w:rsidRPr="00646F8E" w:rsidRDefault="004E523A" w:rsidP="007E3517">
      <w:pPr>
        <w:pStyle w:val="jemr10BodyText"/>
        <w:rPr>
          <w:color w:val="auto"/>
          <w:sz w:val="24"/>
          <w:szCs w:val="24"/>
        </w:rPr>
      </w:pPr>
      <w:r w:rsidRPr="00646F8E">
        <w:rPr>
          <w:color w:val="auto"/>
          <w:sz w:val="24"/>
          <w:szCs w:val="24"/>
        </w:rPr>
        <w:t>Eyedog</w:t>
      </w:r>
    </w:p>
    <w:p w14:paraId="0430ED91" w14:textId="040CB54C" w:rsidR="007E3517" w:rsidRPr="00646F8E" w:rsidRDefault="007E3517" w:rsidP="007E3517">
      <w:pPr>
        <w:pStyle w:val="jemr10BodyText"/>
        <w:rPr>
          <w:color w:val="auto"/>
          <w:lang w:val="en-GB"/>
        </w:rPr>
      </w:pPr>
      <w:r w:rsidRPr="00646F8E">
        <w:rPr>
          <w:color w:val="auto"/>
          <w:lang w:val="en-GB"/>
        </w:rPr>
        <w:t xml:space="preserve">The other smartphone application, </w:t>
      </w:r>
      <w:r w:rsidRPr="00646F8E">
        <w:rPr>
          <w:i/>
          <w:color w:val="auto"/>
          <w:lang w:val="en-GB"/>
        </w:rPr>
        <w:t>Eyedog</w:t>
      </w:r>
      <w:r w:rsidRPr="00646F8E">
        <w:rPr>
          <w:color w:val="auto"/>
          <w:lang w:val="en-GB"/>
        </w:rPr>
        <w:t>, provides wayfinding support by means of ‘street-view’ like photographic imagery (see</w:t>
      </w:r>
      <w:r w:rsidR="002D054A" w:rsidRPr="00646F8E">
        <w:rPr>
          <w:color w:val="auto"/>
          <w:lang w:val="en-GB"/>
        </w:rPr>
        <w:t xml:space="preserve"> Figure 1</w:t>
      </w:r>
      <w:r w:rsidR="00883BCC" w:rsidRPr="00646F8E">
        <w:rPr>
          <w:color w:val="auto"/>
          <w:lang w:val="en-GB"/>
        </w:rPr>
        <w:t>, on the right</w:t>
      </w:r>
      <w:r w:rsidR="002D054A" w:rsidRPr="00646F8E">
        <w:rPr>
          <w:color w:val="auto"/>
          <w:lang w:val="en-GB"/>
        </w:rPr>
        <w:t>)</w:t>
      </w:r>
      <w:r w:rsidRPr="00646F8E">
        <w:rPr>
          <w:color w:val="auto"/>
          <w:lang w:val="en-GB"/>
        </w:rPr>
        <w:t>. The route is presented as a se</w:t>
      </w:r>
      <w:r w:rsidR="002D054A" w:rsidRPr="00646F8E">
        <w:rPr>
          <w:color w:val="auto"/>
          <w:lang w:val="en-GB"/>
        </w:rPr>
        <w:t xml:space="preserve">quence of photographs </w:t>
      </w:r>
      <w:r w:rsidRPr="00646F8E">
        <w:rPr>
          <w:color w:val="auto"/>
          <w:lang w:val="en-GB"/>
        </w:rPr>
        <w:t xml:space="preserve">wherein the user can (manually) swipe back and forth. The photographs are augmented with textual or schematic (e.g. arrows) directions to clarify the intended wayfinding instruction. Although </w:t>
      </w:r>
      <w:r w:rsidRPr="00646F8E">
        <w:rPr>
          <w:i/>
          <w:color w:val="auto"/>
          <w:lang w:val="en-GB"/>
        </w:rPr>
        <w:t>Eyedog</w:t>
      </w:r>
      <w:r w:rsidRPr="00646F8E">
        <w:rPr>
          <w:color w:val="auto"/>
          <w:lang w:val="en-GB"/>
        </w:rPr>
        <w:t xml:space="preserve"> can operate in combination with indoor positioning systems, similar to </w:t>
      </w:r>
      <w:r w:rsidRPr="00646F8E">
        <w:rPr>
          <w:i/>
          <w:color w:val="auto"/>
          <w:lang w:val="en-GB"/>
        </w:rPr>
        <w:t>SoleWay</w:t>
      </w:r>
      <w:r w:rsidRPr="00646F8E">
        <w:rPr>
          <w:color w:val="auto"/>
          <w:lang w:val="en-GB"/>
        </w:rPr>
        <w:t xml:space="preserve"> it can function without the use of external hardware. In contrast to </w:t>
      </w:r>
      <w:r w:rsidRPr="00646F8E">
        <w:rPr>
          <w:i/>
          <w:color w:val="auto"/>
          <w:lang w:val="en-GB"/>
        </w:rPr>
        <w:t>SoleWay</w:t>
      </w:r>
      <w:r w:rsidRPr="00646F8E">
        <w:rPr>
          <w:color w:val="auto"/>
          <w:lang w:val="en-GB"/>
        </w:rPr>
        <w:t xml:space="preserve">, the indoor environment is spatially modelled with the help of a network of nodes and edges attributed with weights and photographs. Based on this network, shortest paths are generated automatically. </w:t>
      </w:r>
      <w:r w:rsidRPr="00646F8E">
        <w:rPr>
          <w:i/>
          <w:color w:val="auto"/>
          <w:lang w:val="en-GB"/>
        </w:rPr>
        <w:t>Eyedog</w:t>
      </w:r>
      <w:r w:rsidRPr="00646F8E">
        <w:rPr>
          <w:color w:val="auto"/>
          <w:lang w:val="en-GB"/>
        </w:rPr>
        <w:t xml:space="preserve"> was developed by co-author Ralph Michels (PhD researcher and CTO of </w:t>
      </w:r>
      <w:r w:rsidRPr="00646F8E">
        <w:rPr>
          <w:i/>
          <w:color w:val="auto"/>
          <w:lang w:val="en-GB"/>
        </w:rPr>
        <w:t xml:space="preserve">Eyedog Indoor Navigation - </w:t>
      </w:r>
      <w:hyperlink r:id="rId13" w:history="1">
        <w:r w:rsidRPr="00646F8E">
          <w:rPr>
            <w:rStyle w:val="Hyperlink"/>
            <w:color w:val="auto"/>
            <w:lang w:val="en-GB"/>
          </w:rPr>
          <w:t>http://www.eyedog.mobi</w:t>
        </w:r>
      </w:hyperlink>
      <w:r w:rsidRPr="00646F8E">
        <w:rPr>
          <w:color w:val="auto"/>
          <w:lang w:val="en-GB"/>
        </w:rPr>
        <w:t>).</w:t>
      </w:r>
    </w:p>
    <w:p w14:paraId="5FB0164B" w14:textId="5ACE0AA3" w:rsidR="007E3517" w:rsidRPr="00646F8E" w:rsidRDefault="007E3517" w:rsidP="00C17A8C">
      <w:pPr>
        <w:pStyle w:val="jemr10BodyText"/>
        <w:rPr>
          <w:color w:val="auto"/>
          <w:lang w:val="en-GB"/>
        </w:rPr>
      </w:pPr>
      <w:r w:rsidRPr="00646F8E">
        <w:rPr>
          <w:color w:val="auto"/>
          <w:lang w:val="en-GB"/>
        </w:rPr>
        <w:t xml:space="preserve">Photographs, as used by </w:t>
      </w:r>
      <w:r w:rsidRPr="00646F8E">
        <w:rPr>
          <w:i/>
          <w:color w:val="auto"/>
          <w:lang w:val="en-GB"/>
        </w:rPr>
        <w:t>Eyedog</w:t>
      </w:r>
      <w:r w:rsidRPr="00646F8E">
        <w:rPr>
          <w:color w:val="auto"/>
          <w:lang w:val="en-GB"/>
        </w:rPr>
        <w:t xml:space="preserve">, represent </w:t>
      </w:r>
      <w:r w:rsidR="00382730" w:rsidRPr="00646F8E">
        <w:rPr>
          <w:color w:val="auto"/>
          <w:lang w:val="en-GB"/>
        </w:rPr>
        <w:t>the indoor environment</w:t>
      </w:r>
      <w:r w:rsidRPr="00646F8E">
        <w:rPr>
          <w:color w:val="auto"/>
          <w:lang w:val="en-GB"/>
        </w:rPr>
        <w:t xml:space="preserve"> at a certain loca</w:t>
      </w:r>
      <w:r w:rsidR="00382730" w:rsidRPr="00646F8E">
        <w:rPr>
          <w:color w:val="auto"/>
          <w:lang w:val="en-GB"/>
        </w:rPr>
        <w:t>tion. T</w:t>
      </w:r>
      <w:r w:rsidRPr="00646F8E">
        <w:rPr>
          <w:color w:val="auto"/>
          <w:lang w:val="en-GB"/>
        </w:rPr>
        <w:t>his way, the landmark and wayfinding information selection process is to a large extent in t</w:t>
      </w:r>
      <w:r w:rsidR="00382730" w:rsidRPr="00646F8E">
        <w:rPr>
          <w:color w:val="auto"/>
          <w:lang w:val="en-GB"/>
        </w:rPr>
        <w:t>he hands of the user. P</w:t>
      </w:r>
      <w:r w:rsidRPr="00646F8E">
        <w:rPr>
          <w:color w:val="auto"/>
          <w:lang w:val="en-GB"/>
        </w:rPr>
        <w:t xml:space="preserve">hotographs support this process as the visual sense contributes greatly to the recognition </w:t>
      </w:r>
      <w:r w:rsidR="00BB4F21" w:rsidRPr="00646F8E">
        <w:rPr>
          <w:color w:val="auto"/>
          <w:lang w:val="en-GB"/>
        </w:rPr>
        <w:t xml:space="preserve">of landmarks and the estimation of distance and orientation </w:t>
      </w:r>
      <w:r w:rsidRPr="00646F8E">
        <w:rPr>
          <w:color w:val="auto"/>
          <w:lang w:val="en-GB"/>
        </w:rPr>
        <w:t xml:space="preserve">during navigation </w:t>
      </w:r>
      <w:r w:rsidRPr="00646F8E">
        <w:rPr>
          <w:color w:val="auto"/>
          <w:lang w:val="en-GB"/>
        </w:rPr>
        <w:fldChar w:fldCharType="begin" w:fldLock="1"/>
      </w:r>
      <w:r w:rsidR="00BB4F21" w:rsidRPr="00646F8E">
        <w:rPr>
          <w:color w:val="auto"/>
          <w:lang w:val="en-GB"/>
        </w:rPr>
        <w:instrText>ADDIN CSL_CITATION { "citationItems" : [ { "id" : "ITEM-1", "itemData" : { "DOI" : "10.1093/iwc/iws010", "ISBN" : "0953-5438", "ISSN" : "09535438", "abstract" : "Whereas outdoor navigation systems typically rely upon global positioning system (GPS), indoor systems have to rely upon different techniques for localizing the user, as GPS signals cannot be received indoors. Over the past decade various indoor navigation systems have been developed. This paper provides a comprehensive overview of existing indoor navigation systems and analyzes the different techniques used for: (1) locating the user; (2) planning a path; (3) representing the environment and (4) interacting with the user. Our survey identifies a number of research issues that could facilitate large-scale deployment of indoor navigation systems.", "author" : [ { "dropping-particle" : "", "family" : "Fallah", "given" : "Navid", "non-dropping-particle" : "", "parse-names" : false, "suffix" : "" }, { "dropping-particle" : "", "family" : "Apostolopoulos", "given" : "Ilias", "non-dropping-particle" : "", "parse-names" : false, "suffix" : "" }, { "dropping-particle" : "", "family" : "Bekris", "given" : "Kostas", "non-dropping-particle" : "", "parse-names" : false, "suffix" : "" }, { "dropping-particle" : "", "family" : "Folmer", "given" : "Eelke", "non-dropping-particle" : "", "parse-names" : false, "suffix" : "" } ], "container-title" : "Interacting with Computers", "id" : "ITEM-1", "issue" : "1", "issued" : { "date-parts" : [ [ "2013" ] ] }, "note" : "visualisatie types en andere aspecten van indoor nav systemen", "page" : "21-33", "title" : "Indoor human navigation systems: A survey", "type" : "article-journal", "volume" : "25" }, "uris" : [ "http://www.mendeley.com/documents/?uuid=e03cd52f-048f-4218-8498-840b48ed6d9f" ] } ], "mendeley" : { "formattedCitation" : "(Fallah et al., 2013)", "plainTextFormattedCitation" : "(Fallah et al., 2013)", "previouslyFormattedCitation" : "(Fallah et al., 2013)" }, "properties" : {  }, "schema" : "https://github.com/citation-style-language/schema/raw/master/csl-citation.json" }</w:instrText>
      </w:r>
      <w:r w:rsidRPr="00646F8E">
        <w:rPr>
          <w:color w:val="auto"/>
          <w:lang w:val="en-GB"/>
        </w:rPr>
        <w:fldChar w:fldCharType="separate"/>
      </w:r>
      <w:r w:rsidRPr="00646F8E">
        <w:rPr>
          <w:noProof/>
          <w:color w:val="auto"/>
          <w:lang w:val="en-GB"/>
        </w:rPr>
        <w:t>(Fallah et al., 2013)</w:t>
      </w:r>
      <w:r w:rsidRPr="00646F8E">
        <w:rPr>
          <w:color w:val="auto"/>
        </w:rPr>
        <w:fldChar w:fldCharType="end"/>
      </w:r>
      <w:r w:rsidRPr="00646F8E">
        <w:rPr>
          <w:color w:val="auto"/>
          <w:lang w:val="en-GB"/>
        </w:rPr>
        <w:t xml:space="preserve">. Indoors this is of great value. Indoor routes are often characterised by frequent shifts in direction and, therefore, require a higher density of landmarks to be clearly described. Moreover, the number of object categories from which landmarks can be selected is usually limited indoors </w:t>
      </w:r>
      <w:r w:rsidRPr="00646F8E">
        <w:rPr>
          <w:color w:val="auto"/>
          <w:lang w:val="en-GB"/>
        </w:rPr>
        <w:fldChar w:fldCharType="begin" w:fldLock="1"/>
      </w:r>
      <w:r w:rsidR="00BB4F21" w:rsidRPr="00646F8E">
        <w:rPr>
          <w:color w:val="auto"/>
          <w:lang w:val="en-GB"/>
        </w:rPr>
        <w:instrText>ADDIN CSL_CITATION { "citationItems" : [ { "id" : "ITEM-1", "itemData" : { "ISBN" : "978-3-86488-081-0", "author" : [ { "dropping-particle" : "", "family" : "Ohm", "given" : "Christina", "non-dropping-particle" : "", "parse-names" : false, "suffix" : "" }, { "dropping-particle" : "", "family" : "Ludwig", "given" : "Bernd", "non-dropping-particle" : "", "parse-names" : false, "suffix" : "" }, { "dropping-particle" : "", "family" : "Gerstmeier", "given" : "Saskia", "non-dropping-particle" : "", "parse-names" : false, "suffix" : "" } ], "container-title" : "Re:inventing Information Science in the Networked Society. Proceedings of the 14th International Symposium on Information Science {(ISI} 2015), Zadar, Croatia, 19th--21st May 2015", "id" : "ITEM-1", "issue" : "October", "issued" : { "date-parts" : [ [ "2015" ] ] }, "note" : "ED06", "page" : "302-312", "title" : "Photographs or Mobile Maps? - Displaying Landmarks in Pedestrian Navigation Systems", "type" : "article-journal", "volume" : "66" }, "uris" : [ "http://www.mendeley.com/documents/?uuid=a6d3f8ea-d9c0-4731-9803-095554e17073" ] } ], "mendeley" : { "formattedCitation" : "(Ohm, Ludwig, &amp; Gerstmeier, 2015)", "plainTextFormattedCitation" : "(Ohm, Ludwig, &amp; Gerstmeier, 2015)", "previouslyFormattedCitation" : "(Bauer, Ludwig, &amp; Gerstmeier, 2015)" }, "properties" : {  }, "schema" : "https://github.com/citation-style-language/schema/raw/master/csl-citation.json" }</w:instrText>
      </w:r>
      <w:r w:rsidRPr="00646F8E">
        <w:rPr>
          <w:color w:val="auto"/>
          <w:lang w:val="en-GB"/>
        </w:rPr>
        <w:fldChar w:fldCharType="separate"/>
      </w:r>
      <w:r w:rsidR="00BB4F21" w:rsidRPr="00646F8E">
        <w:rPr>
          <w:noProof/>
          <w:color w:val="auto"/>
          <w:lang w:val="en-GB"/>
        </w:rPr>
        <w:t>(Ohm, Ludwig, &amp; Gerstmeier, 2015)</w:t>
      </w:r>
      <w:r w:rsidRPr="00646F8E">
        <w:rPr>
          <w:color w:val="auto"/>
        </w:rPr>
        <w:fldChar w:fldCharType="end"/>
      </w:r>
      <w:r w:rsidRPr="00646F8E">
        <w:rPr>
          <w:color w:val="auto"/>
          <w:lang w:val="en-GB"/>
        </w:rPr>
        <w:t xml:space="preserve">. Accordingly, several studies have shown that, in comparison to paper and mobile maps, participants prefer images to visualise the environment while executing wayfinding tasks indoors as the use of photographs leads to improved wayfinding performance in terms of task duration and success rate </w:t>
      </w:r>
      <w:r w:rsidRPr="00646F8E">
        <w:rPr>
          <w:color w:val="auto"/>
          <w:lang w:val="en-GB"/>
        </w:rPr>
        <w:fldChar w:fldCharType="begin" w:fldLock="1"/>
      </w:r>
      <w:r w:rsidR="00BB4F21" w:rsidRPr="00646F8E">
        <w:rPr>
          <w:color w:val="auto"/>
          <w:lang w:val="en-GB"/>
        </w:rPr>
        <w:instrText>ADDIN CSL_CITATION { "citationItems" : [ { "id" : "ITEM-1", "itemData" : { "author" : [ { "dropping-particle" : "", "family" : "Li", "given" : "Qiujun", "non-dropping-particle" : "", "parse-names" : false, "suffix" : "" } ], "id" : "ITEM-1", "issued" : { "date-parts" : [ [ "2016" ] ] }, "title" : "Use of maps in indoor wayfinding", "type" : "thesis" }, "uris" : [ "http://www.mendeley.com/documents/?uuid=6bfcb09f-9c01-4fb3-972f-922f3f765bc4" ] }, { "id" : "ITEM-2", "itemData" : { "ISBN" : "978-3-86488-081-0", "author" : [ { "dropping-particle" : "", "family" : "Ohm", "given" : "Christina", "non-dropping-particle" : "", "parse-names" : false, "suffix" : "" }, { "dropping-particle" : "", "family" : "Ludwig", "given" : "Bernd", "non-dropping-particle" : "", "parse-names" : false, "suffix" : "" }, { "dropping-particle" : "", "family" : "Gerstmeier", "given" : "Saskia", "non-dropping-particle" : "", "parse-names" : false, "suffix" : "" } ], "container-title" : "Re:inventing Information Science in the Networked Society. Proceedings of the 14th International Symposium on Information Science {(ISI} 2015), Zadar, Croatia, 19th--21st May 2015", "id" : "ITEM-2", "issue" : "October", "issued" : { "date-parts" : [ [ "2015" ] ] }, "note" : "ED06", "page" : "302-312", "title" : "Photographs or Mobile Maps? - Displaying Landmarks in Pedestrian Navigation Systems", "type" : "article-journal", "volume" : "66" }, "uris" : [ "http://www.mendeley.com/documents/?uuid=a6d3f8ea-d9c0-4731-9803-095554e17073" ] } ], "mendeley" : { "formattedCitation" : "(Li, 2016; Ohm et al., 2015)", "plainTextFormattedCitation" : "(Li, 2016; Ohm et al., 2015)", "previouslyFormattedCitation" : "(Bauer et al., 2015; Li, 2017)" }, "properties" : {  }, "schema" : "https://github.com/citation-style-language/schema/raw/master/csl-citation.json" }</w:instrText>
      </w:r>
      <w:r w:rsidRPr="00646F8E">
        <w:rPr>
          <w:color w:val="auto"/>
          <w:lang w:val="en-GB"/>
        </w:rPr>
        <w:fldChar w:fldCharType="separate"/>
      </w:r>
      <w:r w:rsidR="004A7C13">
        <w:rPr>
          <w:noProof/>
          <w:color w:val="auto"/>
          <w:lang w:val="en-GB"/>
        </w:rPr>
        <w:t>(Li, 201</w:t>
      </w:r>
      <w:r w:rsidR="001655FF">
        <w:rPr>
          <w:noProof/>
          <w:color w:val="auto"/>
          <w:lang w:val="en-GB"/>
        </w:rPr>
        <w:t>7</w:t>
      </w:r>
      <w:r w:rsidR="004A7C13">
        <w:rPr>
          <w:noProof/>
          <w:color w:val="auto"/>
          <w:lang w:val="en-GB"/>
        </w:rPr>
        <w:t>; Ohm</w:t>
      </w:r>
      <w:r w:rsidR="00F51E30">
        <w:rPr>
          <w:noProof/>
          <w:color w:val="auto"/>
          <w:lang w:val="en-GB"/>
        </w:rPr>
        <w:t xml:space="preserve"> et al.</w:t>
      </w:r>
      <w:r w:rsidR="00BB4F21" w:rsidRPr="00646F8E">
        <w:rPr>
          <w:noProof/>
          <w:color w:val="auto"/>
          <w:lang w:val="en-GB"/>
        </w:rPr>
        <w:t>, 2015)</w:t>
      </w:r>
      <w:r w:rsidRPr="00646F8E">
        <w:rPr>
          <w:color w:val="auto"/>
        </w:rPr>
        <w:fldChar w:fldCharType="end"/>
      </w:r>
      <w:r w:rsidR="00C17A8C" w:rsidRPr="00646F8E">
        <w:rPr>
          <w:color w:val="auto"/>
          <w:lang w:val="en-GB"/>
        </w:rPr>
        <w:t xml:space="preserve">. </w:t>
      </w:r>
    </w:p>
    <w:p w14:paraId="33A2BEE9" w14:textId="5C4EE3E7" w:rsidR="004E523A" w:rsidRPr="00646F8E" w:rsidRDefault="004E523A" w:rsidP="00C17A8C">
      <w:pPr>
        <w:pStyle w:val="jemr10BodyText"/>
        <w:rPr>
          <w:color w:val="auto"/>
          <w:sz w:val="24"/>
          <w:szCs w:val="24"/>
          <w:lang w:val="en-GB"/>
        </w:rPr>
      </w:pPr>
      <w:r w:rsidRPr="00646F8E">
        <w:rPr>
          <w:color w:val="auto"/>
          <w:sz w:val="24"/>
          <w:szCs w:val="24"/>
          <w:lang w:val="en-GB"/>
        </w:rPr>
        <w:t>Performance measures</w:t>
      </w:r>
    </w:p>
    <w:p w14:paraId="38C4E950" w14:textId="4428E56C" w:rsidR="00CE0887" w:rsidRDefault="00BB4F21" w:rsidP="00D813EB">
      <w:pPr>
        <w:pStyle w:val="jemr10BodyText"/>
        <w:rPr>
          <w:color w:val="auto"/>
          <w:lang w:val="en-GB"/>
        </w:rPr>
      </w:pPr>
      <w:r w:rsidRPr="00646F8E">
        <w:rPr>
          <w:color w:val="auto"/>
          <w:lang w:val="en-GB"/>
        </w:rPr>
        <w:t>T</w:t>
      </w:r>
      <w:r w:rsidR="007E3517" w:rsidRPr="00646F8E">
        <w:rPr>
          <w:color w:val="auto"/>
          <w:lang w:val="en-GB"/>
        </w:rPr>
        <w:t xml:space="preserve">he comparison between different modalities to convey route descriptions to a navigator is generally based on the time needed to complete a wayfinding task and whether or not a person is able to reach the destination with the help of a specific modality. In most of these indoor wayfinding studies, however, it is very rare that a person does not reach the destination point. Furthermore, the observed task duration differences may be statistically significant, but in practice </w:t>
      </w:r>
      <w:r w:rsidRPr="00646F8E">
        <w:rPr>
          <w:color w:val="auto"/>
          <w:lang w:val="en-GB"/>
        </w:rPr>
        <w:t>these are very small</w:t>
      </w:r>
      <w:r w:rsidR="007E3517" w:rsidRPr="00646F8E">
        <w:rPr>
          <w:color w:val="auto"/>
          <w:lang w:val="en-GB"/>
        </w:rPr>
        <w:t xml:space="preserve">. Other performance measures that may be more adequate to reflect the usability of a description are location and orientation accuracy (e.g. </w:t>
      </w:r>
      <w:r w:rsidR="007E3517" w:rsidRPr="00646F8E">
        <w:rPr>
          <w:color w:val="auto"/>
          <w:lang w:val="en-GB"/>
        </w:rPr>
        <w:fldChar w:fldCharType="begin" w:fldLock="1"/>
      </w:r>
      <w:r w:rsidRPr="00646F8E">
        <w:rPr>
          <w:color w:val="auto"/>
          <w:lang w:val="en-GB"/>
        </w:rPr>
        <w:instrText>ADDIN CSL_CITATION { "citationItems" : [ { "id" : "ITEM-1", "itemData" : { "DOI" : "10.1145/2388676.2388712", "ISBN" : "9781450314671", "author" : [ { "dropping-particle" : "", "family" : "Bouwer", "given" : "Anders", "non-dropping-particle" : "", "parse-names" : false, "suffix" : "" }, { "dropping-particle" : "", "family" : "Nack", "given" : "Frank", "non-dropping-particle" : "", "parse-names" : false, "suffix" : "" }, { "dropping-particle" : "", "family" : "Ali", "given" : "Abdallah", "non-dropping-particle" : "El", "parse-names" : false, "suffix" : "" } ], "container-title" : "Proceedings of the 14th ACM international conference on Multimodal interaction - ICMI '12", "id" : "ITEM-1", "issue" : "October", "issued" : { "date-parts" : [ [ "2012" ] ] }, "note" : "ED10", "page" : "173", "title" : "Lost in navigation", "type" : "article-journal" }, "uris" : [ "http://www.mendeley.com/documents/?uuid=15b93972-6431-4a8c-9375-cdf770018b7a" ] } ], "mendeley" : { "formattedCitation" : "(Bouwer et al., 2012)", "manualFormatting" : "Bouwer et al. (2012)", "plainTextFormattedCitation" : "(Bouwer et al., 2012)", "previouslyFormattedCitation" : "(Bouwer et al., 2012)" }, "properties" : {  }, "schema" : "https://github.com/citation-style-language/schema/raw/master/csl-citation.json" }</w:instrText>
      </w:r>
      <w:r w:rsidR="007E3517" w:rsidRPr="00646F8E">
        <w:rPr>
          <w:color w:val="auto"/>
          <w:lang w:val="en-GB"/>
        </w:rPr>
        <w:fldChar w:fldCharType="separate"/>
      </w:r>
      <w:r w:rsidR="007E3517" w:rsidRPr="00646F8E">
        <w:rPr>
          <w:noProof/>
          <w:color w:val="auto"/>
          <w:lang w:val="en-GB"/>
        </w:rPr>
        <w:t>Bouwer et al.</w:t>
      </w:r>
      <w:r w:rsidR="00F45157">
        <w:rPr>
          <w:noProof/>
          <w:color w:val="auto"/>
          <w:lang w:val="en-GB"/>
        </w:rPr>
        <w:t>,</w:t>
      </w:r>
      <w:r w:rsidR="007E3517" w:rsidRPr="00646F8E">
        <w:rPr>
          <w:noProof/>
          <w:color w:val="auto"/>
          <w:lang w:val="en-GB"/>
        </w:rPr>
        <w:t xml:space="preserve"> 2012)</w:t>
      </w:r>
      <w:r w:rsidR="007E3517" w:rsidRPr="00646F8E">
        <w:rPr>
          <w:color w:val="auto"/>
        </w:rPr>
        <w:fldChar w:fldCharType="end"/>
      </w:r>
      <w:r w:rsidR="007E3517" w:rsidRPr="00646F8E">
        <w:rPr>
          <w:color w:val="auto"/>
          <w:lang w:val="en-GB"/>
        </w:rPr>
        <w:t xml:space="preserve">, numbers of errors, feeling lost episodes and/or dwell points (e.g. </w:t>
      </w:r>
      <w:r w:rsidR="007E3517" w:rsidRPr="00646F8E">
        <w:rPr>
          <w:color w:val="auto"/>
          <w:lang w:val="en-GB"/>
        </w:rPr>
        <w:fldChar w:fldCharType="begin" w:fldLock="1"/>
      </w:r>
      <w:r w:rsidRPr="00646F8E">
        <w:rPr>
          <w:color w:val="auto"/>
          <w:lang w:val="en-GB"/>
        </w:rPr>
        <w:instrText>ADDIN CSL_CITATION { "citationItems" : [ { "id" : "ITEM-1", "itemData" : { "DOI" : "10.1080/17483100701500173", "ISBN" : "1595932909", "ISSN" : "17483107", "PMID" : "18416519", "abstract" : "PURPOSE: Assistive technology for wayfinding will significantly improve the quality of life for many individuals with cognitive impairments. The user interface of such a system is as crucial as the underlying implementation and localisation technology. We studied the user interface of an indoor navigation system for individuals with cognitive impairments. METHOD: We built a system using the Wizard-of-Oz technique that let us experiment with many guidance strategies and interface modalities. Through user studies, we evaluated various configurations of the user interface for accuracy of route completion, time to completion, and user preferences. We used a counter-balanced design that included different modalities (images, audio, and text) and different routes. RESULTS: We found that although users were able to use all types of modalities to find their way indoors, they varied significantly in their preferred modalities. We also found that timing of directions requires careful attention, as does providing users with confirmation messages at appropriate times. CONCLUSIONS: Our findings suggest that the ability to adapt indoor wayfinding devices for specific users' preferences and needs will be particularly important.", "author" : [ { "dropping-particle" : "", "family" : "Liu", "given" : "Alan L.", "non-dropping-particle" : "", "parse-names" : false, "suffix" : "" }, { "dropping-particle" : "", "family" : "Hile", "given" : "Harlan", "non-dropping-particle" : "", "parse-names" : false, "suffix" : "" }, { "dropping-particle" : "", "family" : "Kautz", "given" : "Henry", "non-dropping-particle" : "", "parse-names" : false, "suffix" : "" }, { "dropping-particle" : "", "family" : "Borriello", "given" : "Gaetano", "non-dropping-particle" : "", "parse-names" : false, "suffix" : "" }, { "dropping-particle" : "", "family" : "Brown", "given" : "Pat A.", "non-dropping-particle" : "", "parse-names" : false, "suffix" : "" }, { "dropping-particle" : "", "family" : "Harniss", "given" : "Mark", "non-dropping-particle" : "", "parse-names" : false, "suffix" : "" }, { "dropping-particle" : "", "family" : "Johnson", "given" : "Kurt", "non-dropping-particle" : "", "parse-names" : false, "suffix" : "" } ], "container-title" : "Disability and Rehabilitation: Assistive Technology", "id" : "ITEM-1", "issue" : "1-2", "issued" : { "date-parts" : [ [ "2008" ] ] }, "note" : "ED03", "page" : "69-81", "title" : "Indoor wayfinding: Developing a functional interface for individuals with cognitive impairments", "type" : "article-journal", "volume" : "3" }, "uris" : [ "http://www.mendeley.com/documents/?uuid=949e2575-f912-4fd6-a992-6c4ec3c65760" ] } ], "mendeley" : { "formattedCitation" : "(Liu et al., 2008)", "manualFormatting" : "Liu et al. (2008)", "plainTextFormattedCitation" : "(Liu et al., 2008)", "previouslyFormattedCitation" : "(Liu et al., 2008)" }, "properties" : {  }, "schema" : "https://github.com/citation-style-language/schema/raw/master/csl-citation.json" }</w:instrText>
      </w:r>
      <w:r w:rsidR="007E3517" w:rsidRPr="00646F8E">
        <w:rPr>
          <w:color w:val="auto"/>
          <w:lang w:val="en-GB"/>
        </w:rPr>
        <w:fldChar w:fldCharType="separate"/>
      </w:r>
      <w:r w:rsidR="004D7396">
        <w:rPr>
          <w:noProof/>
          <w:color w:val="auto"/>
          <w:lang w:val="en-GB"/>
        </w:rPr>
        <w:t xml:space="preserve">Liu et al., </w:t>
      </w:r>
      <w:r w:rsidR="007E3517" w:rsidRPr="00646F8E">
        <w:rPr>
          <w:noProof/>
          <w:color w:val="auto"/>
          <w:lang w:val="en-GB"/>
        </w:rPr>
        <w:t>2008</w:t>
      </w:r>
      <w:r w:rsidR="007E3517" w:rsidRPr="00646F8E">
        <w:rPr>
          <w:color w:val="auto"/>
        </w:rPr>
        <w:fldChar w:fldCharType="end"/>
      </w:r>
      <w:r w:rsidR="002E041A" w:rsidRPr="00646F8E">
        <w:rPr>
          <w:color w:val="auto"/>
        </w:rPr>
        <w:t>)</w:t>
      </w:r>
      <w:r w:rsidR="007E3517" w:rsidRPr="00646F8E">
        <w:rPr>
          <w:color w:val="auto"/>
          <w:lang w:val="en-GB"/>
        </w:rPr>
        <w:t xml:space="preserve">, smartphone interaction recordings to identify wayfinding strategies (e.g. </w:t>
      </w:r>
      <w:r w:rsidR="007E3517" w:rsidRPr="00646F8E">
        <w:rPr>
          <w:color w:val="auto"/>
          <w:lang w:val="en-GB"/>
        </w:rPr>
        <w:fldChar w:fldCharType="begin" w:fldLock="1"/>
      </w:r>
      <w:r w:rsidRPr="00646F8E">
        <w:rPr>
          <w:color w:val="auto"/>
          <w:lang w:val="en-GB"/>
        </w:rPr>
        <w:instrText>ADDIN CSL_CITATION { "citationItems" : [ { "id" : "ITEM-1", "itemData" : { "DOI" : "10.1007/978-3-642-04772-5_8", "ISBN" : "978-3-642-04771-8", "ISSN" : "03029743", "abstract" : "Building better models is crucial for coping with complexity in general, and for the management of organizations in particular. This paper discusses the epistemological aspects of model validation for the achievement of high-quality models. Then it provides an overview of validation methods. The logic of validation is demonstrated by introducing the Structural Dominance Test as a means for testing the correspondence of the structural dominance between model and reality.", "author" : [ { "dropping-particle" : "", "family" : "M\u00f6ller", "given" : "Andreas", "non-dropping-particle" : "", "parse-names" : false, "suffix" : "" }, { "dropping-particle" : "", "family" : "Diewald", "given" : "Stefan", "non-dropping-particle" : "", "parse-names" : false, "suffix" : "" }, { "dropping-particle" : "", "family" : "Roalter", "given" : "Luis", "non-dropping-particle" : "", "parse-names" : false, "suffix" : "" }, { "dropping-particle" : "", "family" : "Kranz", "given" : "Matthias", "non-dropping-particle" : "", "parse-names" : false, "suffix" : "" } ], "container-title" : "Eurocast 2009", "id" : "ITEM-1", "issue" : "February", "issued" : { "date-parts" : [ [ "2009" ] ] }, "note" : "ED01", "page" : "53-62", "title" : "Computer Aided Systems Theory - EUROCAST 2009", "type" : "article-journal" }, "uris" : [ "http://www.mendeley.com/documents/?uuid=0f9ae62d-695e-40df-ab4b-f117ef9e614b" ] } ], "mendeley" : { "formattedCitation" : "(M\u00f6ller, Diewald, Roalter, &amp; Kranz, 2009)", "manualFormatting" : "M\u00f6ller, Diewald, Roalter and Kranz (2009)", "plainTextFormattedCitation" : "(M\u00f6ller, Diewald, Roalter, &amp; Kranz, 2009)", "previouslyFormattedCitation" : "(M\u00f6ller, Diewald, Roalter, &amp; Kranz, 2009)" }, "properties" : {  }, "schema" : "https://github.com/citation-style-language/schema/raw/master/csl-citation.json" }</w:instrText>
      </w:r>
      <w:r w:rsidR="007E3517" w:rsidRPr="00646F8E">
        <w:rPr>
          <w:color w:val="auto"/>
          <w:lang w:val="en-GB"/>
        </w:rPr>
        <w:fldChar w:fldCharType="separate"/>
      </w:r>
      <w:r w:rsidR="00C1572E" w:rsidRPr="00646F8E">
        <w:rPr>
          <w:noProof/>
          <w:color w:val="auto"/>
          <w:lang w:val="en-GB"/>
        </w:rPr>
        <w:t>Möl</w:t>
      </w:r>
      <w:r w:rsidR="00D545D4">
        <w:rPr>
          <w:noProof/>
          <w:color w:val="auto"/>
          <w:lang w:val="en-GB"/>
        </w:rPr>
        <w:t>ler, Diewald, Roalter, &amp;</w:t>
      </w:r>
      <w:r w:rsidR="00F45157">
        <w:rPr>
          <w:noProof/>
          <w:color w:val="auto"/>
          <w:lang w:val="en-GB"/>
        </w:rPr>
        <w:t xml:space="preserve"> Kranz, </w:t>
      </w:r>
      <w:r w:rsidR="007E3517" w:rsidRPr="00646F8E">
        <w:rPr>
          <w:noProof/>
          <w:color w:val="auto"/>
          <w:lang w:val="en-GB"/>
        </w:rPr>
        <w:t>2009)</w:t>
      </w:r>
      <w:r w:rsidR="007E3517" w:rsidRPr="00646F8E">
        <w:rPr>
          <w:color w:val="auto"/>
        </w:rPr>
        <w:fldChar w:fldCharType="end"/>
      </w:r>
      <w:r w:rsidR="007E3517" w:rsidRPr="00646F8E">
        <w:rPr>
          <w:color w:val="auto"/>
          <w:lang w:val="en-GB"/>
        </w:rPr>
        <w:t xml:space="preserve"> and user ratings with respect to quality and usefulness (e.g. </w:t>
      </w:r>
      <w:r w:rsidR="007E3517" w:rsidRPr="00646F8E">
        <w:rPr>
          <w:color w:val="auto"/>
          <w:lang w:val="en-GB"/>
        </w:rPr>
        <w:fldChar w:fldCharType="begin" w:fldLock="1"/>
      </w:r>
      <w:r w:rsidRPr="00646F8E">
        <w:rPr>
          <w:color w:val="auto"/>
          <w:lang w:val="en-GB"/>
        </w:rPr>
        <w:instrText>ADDIN CSL_CITATION { "citationItems" : [ { "id" : "ITEM-1", "itemData" : { "ISBN" : "978-3-319-11593-1; 978-3-319-11592-4", "ISSN" : "16113349", "author" : [ { "dropping-particle" : "", "family" : "Mackaness", "given" : "William", "non-dropping-particle" : "", "parse-names" : false, "suffix" : "" }, { "dropping-particle" : "", "family" : "Bartie", "given" : "Phil", "non-dropping-particle" : "", "parse-names" : false, "suffix" : "" }, { "dropping-particle" : "", "family" : "Espeso", "given" : "Candela Sanchez-Rodilla", "non-dropping-particle" : "", "parse-names" : false, "suffix" : "" } ], "container-title" : "GIScience Conference", "editor" : [ { "dropping-particle" : "", "family" : "Duckham", "given" : "Matt", "non-dropping-particle" : "", "parse-names" : false, "suffix" : "" }, { "dropping-particle" : "", "family" : "Pebesma", "given" : "Edzer", "non-dropping-particle" : "", "parse-names" : false, "suffix" : "" }, { "dropping-particle" : "", "family" : "Stewart", "given" : "Kathleen", "non-dropping-particle" : "", "parse-names" : false, "suffix" : "" }, { "dropping-particle" : "", "family" : "Frank", "given" : "Andrew U", "non-dropping-particle" : "", "parse-names" : false, "suffix" : "" } ], "id" : "ITEM-1", "issued" : { "date-parts" : [ [ "2014" ] ] }, "note" : "O44", "page" : "235-252", "publisher-place" : "Vienna, Austria", "title" : "Understanding Information Requirements in \u2018Text Only\u2019 Pedestrian Wayfinding Systems.", "type" : "paper-conference" }, "uris" : [ "http://www.mendeley.com/documents/?uuid=7877378d-eb5a-458b-9aef-0f22fca56c60" ] } ], "mendeley" : { "formattedCitation" : "(Mackaness et al., 2014)", "manualFormatting" : "Mackaness, Bartie and Espeso (2014)", "plainTextFormattedCitation" : "(Mackaness et al., 2014)", "previouslyFormattedCitation" : "(Mackaness et al., 2014)" }, "properties" : {  }, "schema" : "https://github.com/citation-style-language/schema/raw/master/csl-citation.json" }</w:instrText>
      </w:r>
      <w:r w:rsidR="007E3517" w:rsidRPr="00646F8E">
        <w:rPr>
          <w:color w:val="auto"/>
          <w:lang w:val="en-GB"/>
        </w:rPr>
        <w:fldChar w:fldCharType="separate"/>
      </w:r>
      <w:r w:rsidR="00D545D4">
        <w:rPr>
          <w:noProof/>
          <w:color w:val="auto"/>
          <w:lang w:val="en-GB"/>
        </w:rPr>
        <w:t>Mackaness et al.</w:t>
      </w:r>
      <w:r w:rsidR="00F45157">
        <w:rPr>
          <w:noProof/>
          <w:color w:val="auto"/>
          <w:lang w:val="en-GB"/>
        </w:rPr>
        <w:t xml:space="preserve">, </w:t>
      </w:r>
      <w:r w:rsidR="007E3517" w:rsidRPr="00646F8E">
        <w:rPr>
          <w:noProof/>
          <w:color w:val="auto"/>
          <w:lang w:val="en-GB"/>
        </w:rPr>
        <w:t>2014)</w:t>
      </w:r>
      <w:r w:rsidR="007E3517" w:rsidRPr="00646F8E">
        <w:rPr>
          <w:color w:val="auto"/>
        </w:rPr>
        <w:fldChar w:fldCharType="end"/>
      </w:r>
      <w:r w:rsidR="007E3517" w:rsidRPr="00646F8E">
        <w:rPr>
          <w:color w:val="auto"/>
          <w:lang w:val="en-GB"/>
        </w:rPr>
        <w:t>.</w:t>
      </w:r>
    </w:p>
    <w:p w14:paraId="66B1F286" w14:textId="68DBA48E" w:rsidR="00C567B2" w:rsidRPr="00646F8E" w:rsidRDefault="007E3517" w:rsidP="00D813EB">
      <w:pPr>
        <w:pStyle w:val="jemr10BodyText"/>
        <w:rPr>
          <w:color w:val="auto"/>
          <w:lang w:val="en-GB"/>
        </w:rPr>
      </w:pPr>
      <w:r w:rsidRPr="00646F8E">
        <w:rPr>
          <w:color w:val="auto"/>
          <w:lang w:val="en-GB"/>
        </w:rPr>
        <w:t xml:space="preserve"> Another research tool, which is relatively new in the domain of indoor wayfinding, is eye tracking. The analysis of gaze characteristics can provide useful insights regarding a navigator’s use of environmental and wayfinding information, and the interplay of both </w:t>
      </w:r>
      <w:r w:rsidRPr="00646F8E">
        <w:rPr>
          <w:color w:val="auto"/>
          <w:lang w:val="en-GB"/>
        </w:rPr>
        <w:fldChar w:fldCharType="begin" w:fldLock="1"/>
      </w:r>
      <w:r w:rsidR="00BB4F21" w:rsidRPr="00646F8E">
        <w:rPr>
          <w:color w:val="auto"/>
          <w:lang w:val="en-GB"/>
        </w:rPr>
        <w:instrText>ADDIN CSL_CITATION { "citationItems" : [ { "id" : "ITEM-1", "itemData" : { "DOI" : "10.1145/2857491.2857533", "ISBN" : "9781450341257", "abstract" : "The focus of this study is on wayfinding in large complex build-ings with different wayfinding devices. The interaction of pedes-trians of such devices is always also interplay with the surround-ing environment and its specific features. Furthermore different wayfinding assistances can elicit different needs for additional information from the environment to make accurate choices at decision points. We aim to shed light on how characteristics of decision points in combination with different wayfinding devic-es shape wayfinders' visual attention. 60 participants individual-ly looked for three destinations in the same order. They navi-gated with 1) a printed map, 2) a digital map, or 3) without a map, only using full-coverage numeric signage. To gain first insights fixation frequencies on maps and signage as well as the correct and incorrect route options were recorded with a mobile eyetracker and analyzed for 28 decision points and four decision point categories. The results indicated that starting points play a special role in planning the route ahead. Furthermore points that allow for a floor change lead to a higher attention and infor-mation search.", "author" : [ { "dropping-particle" : "", "family" : "Schnitzler", "given" : "Verena", "non-dropping-particle" : "", "parse-names" : false, "suffix" : "" }, { "dropping-particle" : "", "family" : "Giannopoulos", "given" : "Ioannis", "non-dropping-particle" : "", "parse-names" : false, "suffix" : "" }, { "dropping-particle" : "", "family" : "H\u00f6lscher", "given" : "Christoph", "non-dropping-particle" : "", "parse-names" : false, "suffix" : "" }, { "dropping-particle" : "", "family" : "Barisic", "given" : "Iva", "non-dropping-particle" : "", "parse-names" : false, "suffix" : "" } ], "container-title" : "Proceedings of the Ninth Biennial ACM Symposium on Eye Tracking Research &amp; Applications - ETRA '16", "id" : "ITEM-1", "issued" : { "date-parts" : [ [ "2016" ] ] }, "note" : "ED08", "page" : "85-93", "title" : "The interplay of pedestrian navigation, wayfinding devices, and environmental features in indoor settings", "type" : "article-journal" }, "uris" : [ "http://www.mendeley.com/documents/?uuid=07749142-0608-4a65-b65b-7e16e03b6c20" ] } ], "mendeley" : { "formattedCitation" : "(Schnitzler, Giannopoulos, H\u00f6lscher, &amp; Barisic, 2016)", "plainTextFormattedCitation" : "(Schnitzler, Giannopoulos, H\u00f6lscher, &amp; Barisic, 2016)", "previouslyFormattedCitation" : "(Schnitzler, Giannopoulos, H\u00f6lscher, &amp; Barisic, 2016)" }, "properties" : {  }, "schema" : "https://github.com/citation-style-language/schema/raw/master/csl-citation.json" }</w:instrText>
      </w:r>
      <w:r w:rsidRPr="00646F8E">
        <w:rPr>
          <w:color w:val="auto"/>
          <w:lang w:val="en-GB"/>
        </w:rPr>
        <w:fldChar w:fldCharType="separate"/>
      </w:r>
      <w:r w:rsidR="00833EE9" w:rsidRPr="00646F8E">
        <w:rPr>
          <w:noProof/>
          <w:color w:val="auto"/>
          <w:lang w:val="en-GB"/>
        </w:rPr>
        <w:t>(</w:t>
      </w:r>
      <w:r w:rsidR="00582CF8" w:rsidRPr="00646F8E">
        <w:rPr>
          <w:noProof/>
          <w:color w:val="auto"/>
          <w:lang w:val="en-GB"/>
        </w:rPr>
        <w:t>Schnitzler, Giannopoulos, Hölscher, &amp; Barisic</w:t>
      </w:r>
      <w:r w:rsidR="00833EE9" w:rsidRPr="00646F8E">
        <w:rPr>
          <w:noProof/>
          <w:color w:val="auto"/>
          <w:lang w:val="en-GB"/>
        </w:rPr>
        <w:t>,</w:t>
      </w:r>
      <w:r w:rsidR="00C17A8C" w:rsidRPr="00646F8E">
        <w:rPr>
          <w:noProof/>
          <w:color w:val="auto"/>
          <w:lang w:val="en-GB"/>
        </w:rPr>
        <w:t xml:space="preserve"> 2016)</w:t>
      </w:r>
      <w:r w:rsidRPr="00646F8E">
        <w:rPr>
          <w:color w:val="auto"/>
        </w:rPr>
        <w:fldChar w:fldCharType="end"/>
      </w:r>
      <w:r w:rsidRPr="00646F8E">
        <w:rPr>
          <w:color w:val="auto"/>
          <w:lang w:val="en-GB"/>
        </w:rPr>
        <w:t>. Consequently, in recent years eye tracking has</w:t>
      </w:r>
      <w:r w:rsidR="00BB4F21" w:rsidRPr="00646F8E">
        <w:rPr>
          <w:color w:val="auto"/>
          <w:lang w:val="en-GB"/>
        </w:rPr>
        <w:t xml:space="preserve"> frequently been used in a wide </w:t>
      </w:r>
      <w:r w:rsidRPr="00646F8E">
        <w:rPr>
          <w:color w:val="auto"/>
          <w:lang w:val="en-GB"/>
        </w:rPr>
        <w:t xml:space="preserve">range of settings within the field of pedestrian navigation (e.g. spatial decision making, map interaction, wayfinding aids) (see </w:t>
      </w:r>
      <w:r w:rsidRPr="00646F8E">
        <w:rPr>
          <w:color w:val="auto"/>
          <w:lang w:val="en-GB"/>
        </w:rPr>
        <w:fldChar w:fldCharType="begin" w:fldLock="1"/>
      </w:r>
      <w:r w:rsidR="00BB4F21" w:rsidRPr="00646F8E">
        <w:rPr>
          <w:color w:val="auto"/>
          <w:lang w:val="en-GB"/>
        </w:rPr>
        <w:instrText>ADDIN CSL_CITATION { "citationItems" : [ { "id" : "ITEM-1", "itemData" : { "DOI" : "10.1111/tgis.12067", "ISBN" : "1467-9671", "ISSN" : "14679671", "abstract" : "Self-localization is the process of identifying one's current position on a map, and it is a crucial part of any wayfinding process. During self-localization the wayfinder matches visually perceptible features of the environment, such as landmarks, with map symbols to constrain potential locations on the map. The success of this visual matching process constitutes an important factor for the success of self-localization. In this research we aim at observing the visual matching process between environment and map during self-localization with real-world mobile eye tracking. We report on one orientation and one self-localization experiment, both in an outdoor urban environment. The gaze data collected during the experiments show that successful participants put significantly more visual attention to those symbols on the map that were helpful in the given situation than unsuccessful participants. A sequence analysis revealed that they also had significantly more switches of visual attention between map symbols and their corresponding landmarks in the environment, which suggests they were following a more effective self-localization strategy. \u00a9 2013 John Wiley &amp; Sons Ltd.", "author" : [ { "dropping-particle" : "", "family" : "Kiefer", "given" : "Peter", "non-dropping-particle" : "", "parse-names" : false, "suffix" : "" }, { "dropping-particle" : "", "family" : "Giannopoulos", "given" : "Ioannis", "non-dropping-particle" : "", "parse-names" : false, "suffix" : "" }, { "dropping-particle" : "", "family" : "Raubal", "given" : "Martin", "non-dropping-particle" : "", "parse-names" : false, "suffix" : "" } ], "container-title" : "Transactions in GIS", "id" : "ITEM-1", "issue" : "5", "issued" : { "date-parts" : [ [ "2014" ] ] }, "page" : "660-686", "title" : "Where am i? Investigating map matching during self-localization with mobile eye tracking in an urban environment", "type" : "article-journal", "volume" : "18" }, "uris" : [ "http://www.mendeley.com/documents/?uuid=d87ae68e-c8be-4adf-a8e6-0cbe78aef6e2" ] } ], "mendeley" : { "formattedCitation" : "(Kiefer, Giannopoulos, &amp; Raubal, 2014)", "manualFormatting" : "Kiefer, Giannopoulos and Raubal (2014)", "plainTextFormattedCitation" : "(Kiefer, Giannopoulos, &amp; Raubal, 2014)", "previouslyFormattedCitation" : "(Kiefer, Giannopoulos, &amp; Raubal, 2014)" }, "properties" : {  }, "schema" : "https://github.com/citation-style-language/schema/raw/master/csl-citation.json" }</w:instrText>
      </w:r>
      <w:r w:rsidRPr="00646F8E">
        <w:rPr>
          <w:color w:val="auto"/>
          <w:lang w:val="en-GB"/>
        </w:rPr>
        <w:fldChar w:fldCharType="separate"/>
      </w:r>
      <w:r w:rsidR="00CA23D1" w:rsidRPr="00646F8E">
        <w:rPr>
          <w:noProof/>
          <w:color w:val="auto"/>
          <w:lang w:val="en-GB"/>
        </w:rPr>
        <w:t>Kiefer</w:t>
      </w:r>
      <w:r w:rsidR="00F45157">
        <w:rPr>
          <w:noProof/>
          <w:color w:val="auto"/>
          <w:lang w:val="en-GB"/>
        </w:rPr>
        <w:t>, Giannopoulos</w:t>
      </w:r>
      <w:r w:rsidR="00D545D4">
        <w:rPr>
          <w:noProof/>
          <w:color w:val="auto"/>
          <w:lang w:val="en-GB"/>
        </w:rPr>
        <w:t>,</w:t>
      </w:r>
      <w:r w:rsidR="00F45157">
        <w:rPr>
          <w:noProof/>
          <w:color w:val="auto"/>
          <w:lang w:val="en-GB"/>
        </w:rPr>
        <w:t xml:space="preserve"> &amp;</w:t>
      </w:r>
      <w:r w:rsidR="007E7AFA" w:rsidRPr="00646F8E">
        <w:rPr>
          <w:noProof/>
          <w:color w:val="auto"/>
          <w:lang w:val="en-GB"/>
        </w:rPr>
        <w:t xml:space="preserve"> Raubal</w:t>
      </w:r>
      <w:r w:rsidR="00F45157">
        <w:rPr>
          <w:noProof/>
          <w:color w:val="auto"/>
          <w:lang w:val="en-GB"/>
        </w:rPr>
        <w:t xml:space="preserve">, </w:t>
      </w:r>
      <w:r w:rsidRPr="00646F8E">
        <w:rPr>
          <w:noProof/>
          <w:color w:val="auto"/>
          <w:lang w:val="en-GB"/>
        </w:rPr>
        <w:t>2014)</w:t>
      </w:r>
      <w:r w:rsidRPr="00646F8E">
        <w:rPr>
          <w:color w:val="auto"/>
        </w:rPr>
        <w:fldChar w:fldCharType="end"/>
      </w:r>
      <w:r w:rsidRPr="00646F8E">
        <w:rPr>
          <w:color w:val="auto"/>
          <w:lang w:val="en-GB"/>
        </w:rPr>
        <w:t>. However, the number of studies, specifically within the context of communication modalities of indoor pedestrian wayfinding systems, is limited.</w:t>
      </w:r>
      <w:r w:rsidR="0002195B" w:rsidRPr="00646F8E">
        <w:rPr>
          <w:color w:val="auto"/>
          <w:lang w:val="en-GB"/>
        </w:rPr>
        <w:t xml:space="preserve"> </w:t>
      </w:r>
    </w:p>
    <w:p w14:paraId="15A4F188" w14:textId="677B54DC" w:rsidR="007E3517" w:rsidRPr="00646F8E" w:rsidRDefault="007E3517" w:rsidP="00D813EB">
      <w:pPr>
        <w:pStyle w:val="jemr10BodyText"/>
        <w:rPr>
          <w:noProof/>
          <w:color w:val="auto"/>
          <w:lang w:val="en-GB"/>
        </w:rPr>
      </w:pPr>
      <w:r w:rsidRPr="00646F8E">
        <w:rPr>
          <w:color w:val="auto"/>
          <w:lang w:val="en-GB"/>
        </w:rPr>
        <w:fldChar w:fldCharType="begin" w:fldLock="1"/>
      </w:r>
      <w:r w:rsidR="00BB4F21" w:rsidRPr="00646F8E">
        <w:rPr>
          <w:color w:val="auto"/>
          <w:lang w:val="en-GB"/>
        </w:rPr>
        <w:instrText>ADDIN CSL_CITATION { "citationItems" : [ { "id" : "ITEM-1", "itemData" : { "DOI" : "10.1080/13875868.2016.1219913", "ISSN" : "15427633", "abstract" : "This article describes two user studies that evaluate different interface designs of indoor pedestrian navigation systems displaying landmarks. In particular, very reduced and abstract interfaces only showing route segments and landmarks are compared to depictions additionally showing floor plans. For this purpose, not only the time it took the participants to fulfill the task, but also eye-tracking data were analyzed. The first experiment (N\u00a0=\u00a081) was carried out with a smartphone. In the second study (N\u00a0=\u00a069), a device with a bigger screen was used so that gazes on different screen elements could be analyzed. Results show that the participants reach their destination faster with the abstract interface and, moreover, spend less visual attention on this interface. \u00a9 2017 Taylor &amp; Francis.", "author" : [ { "dropping-particle" : "", "family" : "Ohm", "given" : "Christina", "non-dropping-particle" : "", "parse-names" : false, "suffix" : "" }, { "dropping-particle" : "", "family" : "M\u00fcller", "given" : "Manuel", "non-dropping-particle" : "", "parse-names" : false, "suffix" : "" }, { "dropping-particle" : "", "family" : "Ludwig", "given" : "Bernd", "non-dropping-particle" : "", "parse-names" : false, "suffix" : "" } ], "container-title" : "Spatial Cognition and Computation", "id" : "ITEM-1", "issue" : "1-2", "issued" : { "date-parts" : [ [ "2017" ] ] }, "note" : "ED05", "page" : "89-120", "title" : "Evaluating indoor pedestrian navigation interfaces using mobile eye tracking", "type" : "article-journal", "volume" : "17" }, "uris" : [ "http://www.mendeley.com/documents/?uuid=ca21bbf5-46ab-457f-8c36-9c6086ba81f6" ] } ], "mendeley" : { "formattedCitation" : "(Ohm, M\u00fcller, &amp; Ludwig, 2017)", "manualFormatting" : "Ohm, M\u00fcller and Ludwig (2017)", "plainTextFormattedCitation" : "(Ohm, M\u00fcller, &amp; Ludwig, 2017)", "previouslyFormattedCitation" : "(Ohm, M\u00fcller, &amp; Ludwig, 2017)" }, "properties" : {  }, "schema" : "https://github.com/citation-style-language/schema/raw/master/csl-citation.json" }</w:instrText>
      </w:r>
      <w:r w:rsidRPr="00646F8E">
        <w:rPr>
          <w:color w:val="auto"/>
          <w:lang w:val="en-GB"/>
        </w:rPr>
        <w:fldChar w:fldCharType="separate"/>
      </w:r>
      <w:r w:rsidR="00FB4FDF" w:rsidRPr="00646F8E">
        <w:rPr>
          <w:noProof/>
          <w:color w:val="auto"/>
          <w:lang w:val="en-GB"/>
        </w:rPr>
        <w:t>Ohm, Müller and Ludwig</w:t>
      </w:r>
      <w:r w:rsidRPr="00646F8E">
        <w:rPr>
          <w:noProof/>
          <w:color w:val="auto"/>
          <w:lang w:val="en-GB"/>
        </w:rPr>
        <w:t xml:space="preserve"> (2017)</w:t>
      </w:r>
      <w:r w:rsidRPr="00646F8E">
        <w:rPr>
          <w:color w:val="auto"/>
        </w:rPr>
        <w:fldChar w:fldCharType="end"/>
      </w:r>
      <w:r w:rsidRPr="00646F8E">
        <w:rPr>
          <w:color w:val="auto"/>
          <w:lang w:val="en-GB"/>
        </w:rPr>
        <w:t xml:space="preserve"> used eye tracking measures as fixation time, number of fixations and revisits to the mobile phone screen to demonstrate that participants preferred a reduced interface displaying landmarks and simplified route segments instead of an interface using floor plans. In contrast to the original experimental design, the smart phone screen was seen as a single area of interest. The small screen and the limited accuracy of the eye tracking device did not allow fixations to be attributed to different interface elements. Following, </w:t>
      </w:r>
      <w:r w:rsidRPr="00646F8E">
        <w:rPr>
          <w:color w:val="auto"/>
          <w:lang w:val="en-GB"/>
        </w:rPr>
        <w:fldChar w:fldCharType="begin" w:fldLock="1"/>
      </w:r>
      <w:r w:rsidR="00BB4F21" w:rsidRPr="00646F8E">
        <w:rPr>
          <w:color w:val="auto"/>
          <w:lang w:val="en-GB"/>
        </w:rPr>
        <w:instrText>ADDIN CSL_CITATION { "citationItems" : [ { "id" : "ITEM-1", "itemData" : { "DOI" : "10.1145/2857491.2857533", "ISBN" : "9781450341257", "abstract" : "The focus of this study is on wayfinding in large complex build-ings with different wayfinding devices. The interaction of pedes-trians of such devices is always also interplay with the surround-ing environment and its specific features. Furthermore different wayfinding assistances can elicit different needs for additional information from the environment to make accurate choices at decision points. We aim to shed light on how characteristics of decision points in combination with different wayfinding devic-es shape wayfinders' visual attention. 60 participants individual-ly looked for three destinations in the same order. They navi-gated with 1) a printed map, 2) a digital map, or 3) without a map, only using full-coverage numeric signage. To gain first insights fixation frequencies on maps and signage as well as the correct and incorrect route options were recorded with a mobile eyetracker and analyzed for 28 decision points and four decision point categories. The results indicated that starting points play a special role in planning the route ahead. Furthermore points that allow for a floor change lead to a higher attention and infor-mation search.", "author" : [ { "dropping-particle" : "", "family" : "Schnitzler", "given" : "Verena", "non-dropping-particle" : "", "parse-names" : false, "suffix" : "" }, { "dropping-particle" : "", "family" : "Giannopoulos", "given" : "Ioannis", "non-dropping-particle" : "", "parse-names" : false, "suffix" : "" }, { "dropping-particle" : "", "family" : "H\u00f6lscher", "given" : "Christoph", "non-dropping-particle" : "", "parse-names" : false, "suffix" : "" }, { "dropping-particle" : "", "family" : "Barisic", "given" : "Iva", "non-dropping-particle" : "", "parse-names" : false, "suffix" : "" } ], "container-title" : "Proceedings of the Ninth Biennial ACM Symposium on Eye Tracking Research &amp; Applications - ETRA '16", "id" : "ITEM-1", "issued" : { "date-parts" : [ [ "2016" ] ] }, "note" : "ED08", "page" : "85-93", "title" : "The interplay of pedestrian navigation, wayfinding devices, and environmental features in indoor settings", "type" : "article-journal" }, "uris" : [ "http://www.mendeley.com/documents/?uuid=07749142-0608-4a65-b65b-7e16e03b6c20" ] } ], "mendeley" : { "formattedCitation" : "(Schnitzler et al., 2016)", "manualFormatting" : "Schnitzler et al. (2016)", "plainTextFormattedCitation" : "(Schnitzler et al., 2016)", "previouslyFormattedCitation" : "(Schnitzler et al., 2016)" }, "properties" : {  }, "schema" : "https://github.com/citation-style-language/schema/raw/master/csl-citation.json" }</w:instrText>
      </w:r>
      <w:r w:rsidRPr="00646F8E">
        <w:rPr>
          <w:color w:val="auto"/>
          <w:lang w:val="en-GB"/>
        </w:rPr>
        <w:fldChar w:fldCharType="separate"/>
      </w:r>
      <w:r w:rsidRPr="00646F8E">
        <w:rPr>
          <w:noProof/>
          <w:color w:val="auto"/>
          <w:lang w:val="en-GB"/>
        </w:rPr>
        <w:t>Schnitzler et al. (2016)</w:t>
      </w:r>
      <w:r w:rsidRPr="00646F8E">
        <w:rPr>
          <w:color w:val="auto"/>
        </w:rPr>
        <w:fldChar w:fldCharType="end"/>
      </w:r>
      <w:r w:rsidRPr="00646F8E">
        <w:rPr>
          <w:color w:val="auto"/>
          <w:lang w:val="en-GB"/>
        </w:rPr>
        <w:t xml:space="preserve"> investigated what the effect of a wayfinding aid (i.e. no map, paper map, digital map) was on fixation frequencies at decision points. The number of fixations was determined for three areas of interest: signage, correct route option and incorrect option. Next, </w:t>
      </w:r>
      <w:r w:rsidRPr="00646F8E">
        <w:rPr>
          <w:color w:val="auto"/>
          <w:lang w:val="en-GB"/>
        </w:rPr>
        <w:fldChar w:fldCharType="begin" w:fldLock="1"/>
      </w:r>
      <w:r w:rsidR="00BB4F21" w:rsidRPr="00646F8E">
        <w:rPr>
          <w:color w:val="auto"/>
          <w:lang w:val="en-GB"/>
        </w:rPr>
        <w:instrText>ADDIN CSL_CITATION { "citationItems" : [ { "id" : "ITEM-1", "itemData" : { "author" : [ { "dropping-particle" : "", "family" : "Li", "given" : "Qiujun", "non-dropping-particle" : "", "parse-names" : false, "suffix" : "" } ], "id" : "ITEM-1", "issued" : { "date-parts" : [ [ "2016" ] ] }, "title" : "Use of maps in indoor wayfinding", "type" : "thesis" }, "uris" : [ "http://www.mendeley.com/documents/?uuid=6bfcb09f-9c01-4fb3-972f-922f3f765bc4" ] } ], "mendeley" : { "formattedCitation" : "(Li, 2016)", "manualFormatting" : "Li (2017)", "plainTextFormattedCitation" : "(Li, 2016)", "previouslyFormattedCitation" : "(Li, 2017)" }, "properties" : {  }, "schema" : "https://github.com/citation-style-language/schema/raw/master/csl-citation.json" }</w:instrText>
      </w:r>
      <w:r w:rsidRPr="00646F8E">
        <w:rPr>
          <w:color w:val="auto"/>
          <w:lang w:val="en-GB"/>
        </w:rPr>
        <w:fldChar w:fldCharType="separate"/>
      </w:r>
      <w:r w:rsidRPr="00646F8E">
        <w:rPr>
          <w:noProof/>
          <w:color w:val="auto"/>
          <w:lang w:val="en-GB"/>
        </w:rPr>
        <w:t>Li (2017)</w:t>
      </w:r>
      <w:r w:rsidRPr="00646F8E">
        <w:rPr>
          <w:color w:val="auto"/>
        </w:rPr>
        <w:fldChar w:fldCharType="end"/>
      </w:r>
      <w:r w:rsidRPr="00646F8E">
        <w:rPr>
          <w:color w:val="auto"/>
          <w:lang w:val="en-GB"/>
        </w:rPr>
        <w:t xml:space="preserve"> used the number of fixations and their duration to create heat maps and gaze plots on photographs and maps to investigate the role of maps in combination with other aids during indoor wayfinding. In these three studies, eye tracking data was collected by a group of test persons that individually completed an indoor route to a destination with the help of a wayfinding aid. During this task, participants were equi</w:t>
      </w:r>
      <w:r w:rsidR="00C17A8C" w:rsidRPr="00646F8E">
        <w:rPr>
          <w:color w:val="auto"/>
          <w:lang w:val="en-GB"/>
        </w:rPr>
        <w:t>pped with a mobile eye tracker.</w:t>
      </w:r>
    </w:p>
    <w:p w14:paraId="2BF38AFD" w14:textId="3EDE6897" w:rsidR="004E523A" w:rsidRPr="00646F8E" w:rsidRDefault="004E523A" w:rsidP="000430BF">
      <w:pPr>
        <w:pStyle w:val="jemr10BodyText"/>
        <w:rPr>
          <w:color w:val="auto"/>
          <w:sz w:val="24"/>
          <w:szCs w:val="24"/>
        </w:rPr>
      </w:pPr>
      <w:r w:rsidRPr="00646F8E">
        <w:rPr>
          <w:color w:val="auto"/>
          <w:sz w:val="24"/>
          <w:szCs w:val="24"/>
        </w:rPr>
        <w:t>Mental effort</w:t>
      </w:r>
    </w:p>
    <w:p w14:paraId="16092883" w14:textId="098AE61B" w:rsidR="009C265C" w:rsidRPr="00646F8E" w:rsidRDefault="00C567B2" w:rsidP="000430BF">
      <w:pPr>
        <w:pStyle w:val="jemr10BodyText"/>
        <w:rPr>
          <w:color w:val="auto"/>
          <w:lang w:val="en-GB"/>
        </w:rPr>
      </w:pPr>
      <w:r w:rsidRPr="00646F8E">
        <w:rPr>
          <w:color w:val="auto"/>
          <w:lang w:val="en-GB"/>
        </w:rPr>
        <w:t>Most</w:t>
      </w:r>
      <w:r w:rsidR="007E3517" w:rsidRPr="00646F8E">
        <w:rPr>
          <w:color w:val="auto"/>
          <w:lang w:val="en-GB"/>
        </w:rPr>
        <w:t xml:space="preserve"> studies </w:t>
      </w:r>
      <w:r w:rsidRPr="00646F8E">
        <w:rPr>
          <w:color w:val="auto"/>
          <w:lang w:val="en-GB"/>
        </w:rPr>
        <w:t>on</w:t>
      </w:r>
      <w:r w:rsidR="007E3517" w:rsidRPr="00646F8E">
        <w:rPr>
          <w:color w:val="auto"/>
          <w:lang w:val="en-GB"/>
        </w:rPr>
        <w:t xml:space="preserve"> communication modalities of (indoor) pedestrian wayfinding applications focus on the usability of such a modality compared to or in combination with (mobile) maps. Moreover, no studies take into account the aspect of mental effort. </w:t>
      </w:r>
      <w:r w:rsidR="00F32038" w:rsidRPr="00646F8E">
        <w:rPr>
          <w:color w:val="auto"/>
          <w:lang w:val="en-GB"/>
        </w:rPr>
        <w:t xml:space="preserve">Mental effort refers to the proportion of working memory capacity that is allocated to the (instructional) demands of the task and can be used as an index to assess the cognitive load that the execution of a task imposes on a person </w:t>
      </w:r>
      <w:r w:rsidR="00F32038" w:rsidRPr="00646F8E">
        <w:rPr>
          <w:color w:val="auto"/>
          <w:lang w:val="en-GB"/>
        </w:rPr>
        <w:fldChar w:fldCharType="begin" w:fldLock="1"/>
      </w:r>
      <w:r w:rsidR="00BB4F21" w:rsidRPr="00646F8E">
        <w:rPr>
          <w:color w:val="auto"/>
          <w:lang w:val="en-GB"/>
        </w:rPr>
        <w:instrText>ADDIN CSL_CITATION { "citationItems" : [ { "id" : "ITEM-1", "itemData" : { "DOI" : "10.1207/S15326985EP3801", "ISBN" : "00461520", "ISSN" : "0046-1520", "PMID" : "9110450", "abstract" : "In this article, we discuss cognitive load measurement techniques with regard to their contribu- tion to cognitive load theory (CLT). CLT is concerned with the design of instructional methods that efficiently use people\u2019s limited cognitive processing capacity to apply acquired knowledge and skills to new situations (i.e., transfer).CLTis based on a cognitive architecture that consists of a limited working memory with partly independent processing units for visual and auditory information, which interacts with an unlimited long-term memory. These structures and func- tions of human cognitive architecture have been used to design a variety of novel efficient in- structional methods. The associated research has shown that measures of cognitive load can re- veal important information for CLT that is not necessarily reflected by traditional performance-based measures. Particularly, the combination of performance and cognitive load measures has been identified to constitute a reliable estimate of the mental efficiency of instruc- tional methods. The discussion of previously used cognitive load measurement techniques and their role in the advancement of CLT is followed by a discussion of aspects of CLT that may benefit bymeasurement of cognitive load. Within the cognitive load framework,wealso discuss some promising new techniques. Cognitive", "author" : [ { "dropping-particle" : "", "family" : "Paas", "given" : "Fred", "non-dropping-particle" : "", "parse-names" : false, "suffix" : "" }, { "dropping-particle" : "", "family" : "Tuovinen", "given" : "Juhani", "non-dropping-particle" : "", "parse-names" : false, "suffix" : "" }, { "dropping-particle" : "", "family" : "Tabbers", "given" : "Huib", "non-dropping-particle" : "", "parse-names" : false, "suffix" : "" }, { "dropping-particle" : "", "family" : "Gerven", "given" : "Pascal W. M.", "non-dropping-particle" : "Van", "parse-names" : false, "suffix" : "" } ], "container-title" : "Educational Psychologist", "id" : "ITEM-1", "issue" : "38", "issued" : { "date-parts" : [ [ "2010" ] ] }, "note" : "X51", "page" : "43-52", "title" : "Cognitive Load Measurement as a Means to Advance Cognitive Load Theory", "type" : "article-journal", "volume" : "38" }, "uris" : [ "http://www.mendeley.com/documents/?uuid=18ef09aa-3531-4494-8ab7-c2ef6c496c5c" ] }, { "id" : "ITEM-2", "itemData" : { "DOI" : "10.1037/0022-0663.84.4.429", "ISBN" : "0022-0663\\n1939-2176", "ISSN" : "0022-0663", "abstract" : "Studied the differential effect on training performance, transfer performance, and cognitive load for 3 computer-based training strategies. The conventional, worked, and completion conditions emphasized, respectively, the solving of conventional problems, the study of worked-out problems, and the completion of partly worked-out problems. The relation between practice-problem type and transfer was expected to be mediated by cognitive load. It was hypothesized that practice with conventional problems would require more time and more effort during training and result in lower and more effort-demanding transfer performance than practice with worked-out or partly worked-out problems. With the exception of time and effort during training, the results supported the hypothesis. The completion strategy and, in particular, the worked strategy proved to be superior to the conventional strategy for attaining transfer. (PsycINFO Database Record (c) 2013 APA, all rights reserved)", "author" : [ { "dropping-particle" : "", "family" : "Paas", "given" : "Fred", "non-dropping-particle" : "", "parse-names" : false, "suffix" : "" } ], "container-title" : "Journal of Educational Psychology", "id" : "ITEM-2", "issue" : "4", "issued" : { "date-parts" : [ [ "1992" ] ] }, "note" : "X53", "page" : "429-434", "title" : "Training strategies for attaining transfer of problem-solving skill in statistics: A cognitive-load approach.", "type" : "article-journal", "volume" : "84" }, "uris" : [ "http://www.mendeley.com/documents/?uuid=6c328371-3297-4cae-84c7-0b0a5153724f" ] } ], "mendeley" : { "formattedCitation" : "(Paas, 1992; Paas, Tuovinen, Tabbers, &amp; Van Gerven, 2010)", "plainTextFormattedCitation" : "(Paas, 1992; Paas, Tuovinen, Tabbers, &amp; Van Gerven, 2010)", "previouslyFormattedCitation" : "(Paas, 1992; Paas, Tuovinen, Tabbers, &amp; Van Gerven, 2010)" }, "properties" : {  }, "schema" : "https://github.com/citation-style-language/schema/raw/master/csl-citation.json" }</w:instrText>
      </w:r>
      <w:r w:rsidR="00F32038" w:rsidRPr="00646F8E">
        <w:rPr>
          <w:color w:val="auto"/>
          <w:lang w:val="en-GB"/>
        </w:rPr>
        <w:fldChar w:fldCharType="separate"/>
      </w:r>
      <w:r w:rsidR="00F32038" w:rsidRPr="00646F8E">
        <w:rPr>
          <w:noProof/>
          <w:color w:val="auto"/>
          <w:lang w:val="en-GB"/>
        </w:rPr>
        <w:t>(Paas, 1992; Paas, Tuovinen, Tabbers, &amp; Van Gerven, 2010)</w:t>
      </w:r>
      <w:r w:rsidR="00F32038" w:rsidRPr="00646F8E">
        <w:rPr>
          <w:color w:val="auto"/>
          <w:lang w:val="en-GB"/>
        </w:rPr>
        <w:fldChar w:fldCharType="end"/>
      </w:r>
      <w:r w:rsidR="00F32038" w:rsidRPr="00646F8E">
        <w:rPr>
          <w:color w:val="auto"/>
          <w:lang w:val="en-GB"/>
        </w:rPr>
        <w:t xml:space="preserve">. </w:t>
      </w:r>
      <w:r w:rsidR="007E3517" w:rsidRPr="00646F8E">
        <w:rPr>
          <w:color w:val="auto"/>
          <w:lang w:val="en-GB"/>
        </w:rPr>
        <w:t xml:space="preserve">Photographs and textual descriptions are both external representations of (wayfinding) information that are employed to support memory and thinking </w:t>
      </w:r>
      <w:r w:rsidR="007E3517" w:rsidRPr="00646F8E">
        <w:rPr>
          <w:color w:val="auto"/>
          <w:lang w:val="en-GB"/>
        </w:rPr>
        <w:fldChar w:fldCharType="begin" w:fldLock="1"/>
      </w:r>
      <w:r w:rsidR="00BB4F21" w:rsidRPr="00646F8E">
        <w:rPr>
          <w:color w:val="auto"/>
          <w:lang w:val="en-GB"/>
        </w:rPr>
        <w:instrText>ADDIN CSL_CITATION { "citationItems" : [ { "id" : "ITEM-1", "itemData" : { "author" : [ { "dropping-particle" : "", "family" : "Tversky", "given" : "Barbara", "non-dropping-particle" : "", "parse-names" : false, "suffix" : "" }, { "dropping-particle" : "", "family" : "Lee", "given" : "Paul U", "non-dropping-particle" : "", "parse-names" : false, "suffix" : "" } ], "container-title" : "Spatial information theory. Cognitive and Computional Foundations of Geographic Information Science", "id" : "ITEM-1", "issued" : { "date-parts" : [ [ "1999" ] ] }, "note" : "O18", "page" : "51-64", "title" : "Pictorial and Verbal Tools for Conveying Routes", "type" : "article-journal", "volume" : "1661" }, "uris" : [ "http://www.mendeley.com/documents/?uuid=d15ac203-a9be-4cb8-afb4-2726fa1dac48" ] } ], "mendeley" : { "formattedCitation" : "(Tversky &amp; Lee, 1999)", "plainTextFormattedCitation" : "(Tversky &amp; Lee, 1999)", "previouslyFormattedCitation" : "(Tversky &amp; Lee, 1999)" }, "properties" : {  }, "schema" : "https://github.com/citation-style-language/schema/raw/master/csl-citation.json" }</w:instrText>
      </w:r>
      <w:r w:rsidR="007E3517" w:rsidRPr="00646F8E">
        <w:rPr>
          <w:color w:val="auto"/>
          <w:lang w:val="en-GB"/>
        </w:rPr>
        <w:fldChar w:fldCharType="separate"/>
      </w:r>
      <w:r w:rsidR="00C17A8C" w:rsidRPr="00646F8E">
        <w:rPr>
          <w:noProof/>
          <w:color w:val="auto"/>
          <w:lang w:val="en-GB"/>
        </w:rPr>
        <w:t>(Tversky &amp; Lee, 1999)</w:t>
      </w:r>
      <w:r w:rsidR="007E3517" w:rsidRPr="00646F8E">
        <w:rPr>
          <w:color w:val="auto"/>
          <w:lang w:val="en-GB"/>
        </w:rPr>
        <w:fldChar w:fldCharType="end"/>
      </w:r>
      <w:r w:rsidR="007E3517" w:rsidRPr="00646F8E">
        <w:rPr>
          <w:color w:val="auto"/>
          <w:lang w:val="en-GB"/>
        </w:rPr>
        <w:t>. A person must translate such a representation (e.g. of a location), which is briefly stored in the short-term memory, to reality (e.g. the corresponding actual location in his/her surroundings). This translation requires the interaction of the short-term memory with previously acquired knowledge and skills (e.g. orientation skills) stored in the long-term memory. In turn, this interaction (i.e. working memory) and, as such, this t</w:t>
      </w:r>
      <w:r w:rsidR="00D545D4">
        <w:rPr>
          <w:color w:val="auto"/>
          <w:lang w:val="en-GB"/>
        </w:rPr>
        <w:t>ranslation demand mental effort</w:t>
      </w:r>
      <w:r w:rsidR="00C01072">
        <w:rPr>
          <w:color w:val="auto"/>
          <w:lang w:val="en-GB"/>
        </w:rPr>
        <w:t xml:space="preserve"> (Fu, Bravo</w:t>
      </w:r>
      <w:r w:rsidR="00B757D8">
        <w:rPr>
          <w:color w:val="auto"/>
          <w:lang w:val="en-GB"/>
        </w:rPr>
        <w:t>,</w:t>
      </w:r>
      <w:r w:rsidR="00C01072">
        <w:rPr>
          <w:color w:val="auto"/>
          <w:lang w:val="en-GB"/>
        </w:rPr>
        <w:t xml:space="preserve"> &amp; Roskos,</w:t>
      </w:r>
      <w:r w:rsidR="00B757D8">
        <w:rPr>
          <w:color w:val="auto"/>
          <w:lang w:val="en-GB"/>
        </w:rPr>
        <w:t xml:space="preserve"> 2015)</w:t>
      </w:r>
      <w:r w:rsidR="007E3517" w:rsidRPr="00646F8E">
        <w:rPr>
          <w:color w:val="auto"/>
          <w:lang w:val="en-GB"/>
        </w:rPr>
        <w:fldChar w:fldCharType="begin" w:fldLock="1"/>
      </w:r>
      <w:r w:rsidR="00BB4F21" w:rsidRPr="00646F8E">
        <w:rPr>
          <w:color w:val="auto"/>
          <w:lang w:val="en-GB"/>
        </w:rPr>
        <w:instrText>ADDIN CSL_CITATION { "citationItems" : [ { "id" : "ITEM-1", "itemData" : { "DOI" : "10.3758/s13421-015-0521-7", "ISBN" : "0090-502X", "ISSN" : "15325946", "PMID" : "25821948", "abstract" : "People choose different routes depending on the size of the environment. However, the size of the environment is often confounded by cognitive load. The current study investigated whether changes in route choice varied as a function of memory load while keeping the size of the environment constant. Also, a new situation was used: route choice to a single destination as a function of the location of follow-up destinations. Critically, there were two routes of equal length to the first destination. The results showed that route choice to the first destination was influenced by the locations of later destinations. This (new) \"later-destination attractor\" bias is the tendency to take a route to the first destination that begins in the direction of subsequent destinations even when the route to the first destination is logically independent of the locations of subsequent destinations. In Experiment 1, all destinations were visible, and the bias was seen for both second and third subsequent destinations. In Experiments 2 and 3, only the first destination was visible, and the locations of the subsequent destinations were indicated on a diagram and had to be remembered by participants. In Experiment 3, the diagrams were misaligned by 180 degrees. Route choice to the first destination was still influenced by later destinations, but only by the nearer, second destination, and the extent of the bias was reduced as memory load increased. Indications are that differences in route choice between small- and large-scale environments may be due more to cognitive load than to environmental size. (PsycINFO Database Record (c) 2016 APA, all rights reserved) (journal abstract)", "author" : [ { "dropping-particle" : "", "family" : "Fu", "given" : "En", "non-dropping-particle" : "", "parse-names" : false, "suffix" : "" }, { "dropping-particle" : "", "family" : "Bravo", "given" : "Mary", "non-dropping-particle" : "", "parse-names" : false, "suffix" : "" }, { "dropping-particle" : "", "family" : "Roskos", "given" : "Beverly", "non-dropping-particle" : "", "parse-names" : false, "suffix" : "" } ], "container-title" : "Memory and Cognition", "id" : "ITEM-1", "issue" : "7", "issued" : { "date-parts" : [ [ "2015" ] ] }, "page" : "1043-1055", "title" : "Single-destination navigation in a multiple-destination environment: a new \u201clater-destination attractor\u201d bias in route choice", "type" : "article-journal", "volume" : "43" }, "uris" : [ "http://www.mendeley.com/documents/?uuid=138b73c0-8986-4753-87d7-5a89bb296e5c" ] } ], "mendeley" : { "formattedCitation" : "(Fu, Bravo, &amp; Roskos, 2015)", "manualFormatting" : "(Fu et al., 2015)", "plainTextFormattedCitation" : "(Fu, Bravo, &amp; Roskos, 2015)", "previouslyFormattedCitation" : "(Fu, Bravo, &amp; Roskos, 2015)" }, "properties" : {  }, "schema" : "https://github.com/citation-style-language/schema/raw/master/csl-citation.json" }</w:instrText>
      </w:r>
      <w:r w:rsidR="007E3517" w:rsidRPr="00646F8E">
        <w:rPr>
          <w:color w:val="auto"/>
          <w:lang w:val="en-GB"/>
        </w:rPr>
        <w:fldChar w:fldCharType="end"/>
      </w:r>
      <w:r w:rsidR="007E3517" w:rsidRPr="00646F8E">
        <w:rPr>
          <w:color w:val="auto"/>
          <w:lang w:val="en-GB"/>
        </w:rPr>
        <w:t>. Central in the cog</w:t>
      </w:r>
      <w:r w:rsidR="00520C0F" w:rsidRPr="00646F8E">
        <w:rPr>
          <w:color w:val="auto"/>
          <w:lang w:val="en-GB"/>
        </w:rPr>
        <w:t xml:space="preserve">nitive load theory is that the </w:t>
      </w:r>
      <w:r w:rsidR="00F32038" w:rsidRPr="00646F8E">
        <w:rPr>
          <w:color w:val="auto"/>
          <w:lang w:val="en-GB"/>
        </w:rPr>
        <w:t xml:space="preserve">working memory </w:t>
      </w:r>
      <w:r w:rsidR="007E3517" w:rsidRPr="00646F8E">
        <w:rPr>
          <w:color w:val="auto"/>
          <w:lang w:val="en-GB"/>
        </w:rPr>
        <w:t xml:space="preserve">capacity is limited </w:t>
      </w:r>
      <w:r w:rsidR="007E3517" w:rsidRPr="00646F8E">
        <w:rPr>
          <w:color w:val="auto"/>
          <w:lang w:val="en-GB"/>
        </w:rPr>
        <w:fldChar w:fldCharType="begin" w:fldLock="1"/>
      </w:r>
      <w:r w:rsidR="00BB4F21" w:rsidRPr="00646F8E">
        <w:rPr>
          <w:color w:val="auto"/>
          <w:lang w:val="en-GB"/>
        </w:rPr>
        <w:instrText>ADDIN CSL_CITATION { "citationItems" : [ { "id" : "ITEM-1", "itemData" : { "DOI" : "10.1007/s11251-014-9328-3", "ISSN" : "00204277", "abstract" : "Subjective cognitive load (CL) rating scales are widely used in educational research. However, there are still some open questions regarding the point of time at which such scales should be applied. Whereas some studies apply rating scales directly after each step or task and use an average of these ratings, others assess CL only once after the whole learning or problem-solving phase. To investigate if these two approaches are comparable indicators of experienced CL, two experiments were conducted, in which 168 and 107 teacher education university students, respectively, worked through a sequence of six problems. CL was assessed by means of subjective ratings of mental effort and perceived task difficulty after each problem and after the whole process. Results showed that the delayed ratings of both effort and difficulty were significantly higher than the average of the six ratings made during problem solving. In addition, the problems we assumed to be of higher complexity seemed to be the best predictors for the delayed ratings. Interestingly, for ratings of affective variables, such as interest and motivation, the delayed rating did not differ from the average of immediate ratings.", "author" : [ { "dropping-particle" : "", "family" : "Schmeck", "given" : "Annett", "non-dropping-particle" : "", "parse-names" : false, "suffix" : "" }, { "dropping-particle" : "", "family" : "Opfermann", "given" : "Maria", "non-dropping-particle" : "", "parse-names" : false, "suffix" : "" }, { "dropping-particle" : "", "family" : "Gog", "given" : "Tamara", "non-dropping-particle" : "van", "parse-names" : false, "suffix" : "" }, { "dropping-particle" : "", "family" : "Paas", "given" : "Fred", "non-dropping-particle" : "", "parse-names" : false, "suffix" : "" }, { "dropping-particle" : "", "family" : "Leutner", "given" : "Detlev", "non-dropping-particle" : "", "parse-names" : false, "suffix" : "" } ], "container-title" : "Instructional Science", "id" : "ITEM-1", "issue" : "1", "issued" : { "date-parts" : [ [ "2015" ] ] }, "note" : "X54", "page" : "93-114", "title" : "Measuring cognitive load with subjective rating scales during problem solving: differences between immediate and delayed ratings", "type" : "article-journal", "volume" : "43" }, "uris" : [ "http://www.mendeley.com/documents/?uuid=4d11e13b-662b-485e-9703-2a221ff46ca8" ] } ], "mendeley" : { "formattedCitation" : "(Schmeck, Opfermann, van Gog, Paas, &amp; Leutner, 2015)", "plainTextFormattedCitation" : "(Schmeck, Opfermann, van Gog, Paas, &amp; Leutner, 2015)", "previouslyFormattedCitation" : "(Schmeck, Opfermann, van Gog, Paas, &amp; Leutner, 2015)" }, "properties" : {  }, "schema" : "https://github.com/citation-style-language/schema/raw/master/csl-citation.json" }</w:instrText>
      </w:r>
      <w:r w:rsidR="007E3517" w:rsidRPr="00646F8E">
        <w:rPr>
          <w:color w:val="auto"/>
          <w:lang w:val="en-GB"/>
        </w:rPr>
        <w:fldChar w:fldCharType="separate"/>
      </w:r>
      <w:r w:rsidR="00C17A8C" w:rsidRPr="00646F8E">
        <w:rPr>
          <w:noProof/>
          <w:color w:val="auto"/>
          <w:lang w:val="en-GB"/>
        </w:rPr>
        <w:t>(Schmeck, Opfermann, van Gog, Paas, &amp; Leutner, 2015)</w:t>
      </w:r>
      <w:r w:rsidR="007E3517" w:rsidRPr="00646F8E">
        <w:rPr>
          <w:color w:val="auto"/>
          <w:lang w:val="en-GB"/>
        </w:rPr>
        <w:fldChar w:fldCharType="end"/>
      </w:r>
      <w:r w:rsidR="007E3517" w:rsidRPr="00646F8E">
        <w:rPr>
          <w:color w:val="auto"/>
          <w:lang w:val="en-GB"/>
        </w:rPr>
        <w:t xml:space="preserve">. Visitors of large-scale spaces, especially first-time visitors, may already experience high stress levels and a significant working memory load caused by factors other than the wayfinding task. </w:t>
      </w:r>
      <w:r w:rsidR="003A40A9" w:rsidRPr="00646F8E">
        <w:rPr>
          <w:color w:val="auto"/>
          <w:lang w:val="en-GB"/>
        </w:rPr>
        <w:t>The</w:t>
      </w:r>
      <w:r w:rsidR="007E3517" w:rsidRPr="00646F8E">
        <w:rPr>
          <w:color w:val="auto"/>
          <w:lang w:val="en-GB"/>
        </w:rPr>
        <w:t xml:space="preserve"> wayfindi</w:t>
      </w:r>
      <w:r w:rsidR="00883BCC" w:rsidRPr="00646F8E">
        <w:rPr>
          <w:color w:val="auto"/>
          <w:lang w:val="en-GB"/>
        </w:rPr>
        <w:t xml:space="preserve">ng aid and the method used to </w:t>
      </w:r>
      <w:r w:rsidR="007E3517" w:rsidRPr="00646F8E">
        <w:rPr>
          <w:color w:val="auto"/>
          <w:lang w:val="en-GB"/>
        </w:rPr>
        <w:t xml:space="preserve">present wayfinding information (e.g. words or images) </w:t>
      </w:r>
      <w:r w:rsidR="000430BF" w:rsidRPr="00646F8E">
        <w:rPr>
          <w:color w:val="auto"/>
          <w:lang w:val="en-GB"/>
        </w:rPr>
        <w:t>can</w:t>
      </w:r>
      <w:r w:rsidR="009C265C" w:rsidRPr="00646F8E">
        <w:rPr>
          <w:color w:val="auto"/>
          <w:lang w:val="en-GB"/>
        </w:rPr>
        <w:t xml:space="preserve"> reduce</w:t>
      </w:r>
      <w:r w:rsidR="00883BCC" w:rsidRPr="00646F8E">
        <w:rPr>
          <w:color w:val="auto"/>
          <w:lang w:val="en-GB"/>
        </w:rPr>
        <w:t xml:space="preserve"> the complexity of the decision-</w:t>
      </w:r>
      <w:r w:rsidR="009C265C" w:rsidRPr="00646F8E">
        <w:rPr>
          <w:color w:val="auto"/>
          <w:lang w:val="en-GB"/>
        </w:rPr>
        <w:t>making</w:t>
      </w:r>
      <w:r w:rsidR="000430BF" w:rsidRPr="00646F8E">
        <w:rPr>
          <w:color w:val="auto"/>
          <w:lang w:val="en-GB"/>
        </w:rPr>
        <w:t xml:space="preserve"> process and therefore the cognitive load (Giannopoulos, Kiefer, Raubal, Richter, &amp; Thrash, 2014).</w:t>
      </w:r>
    </w:p>
    <w:p w14:paraId="1543E714" w14:textId="3414DE8F" w:rsidR="007E3517" w:rsidRPr="00646F8E" w:rsidRDefault="007E3517" w:rsidP="007E3517">
      <w:pPr>
        <w:pStyle w:val="jemr10BodyText"/>
        <w:rPr>
          <w:color w:val="auto"/>
          <w:lang w:val="en-GB"/>
        </w:rPr>
      </w:pPr>
      <w:r w:rsidRPr="00646F8E">
        <w:rPr>
          <w:color w:val="auto"/>
          <w:lang w:val="en-GB"/>
        </w:rPr>
        <w:t xml:space="preserve">In general, there are four ways to assess mental effort: (1) indirect (performance) measures, (2) subjective measures, (3) secondary task measures, and (4) physiological measures </w:t>
      </w:r>
      <w:r w:rsidRPr="00646F8E">
        <w:rPr>
          <w:color w:val="auto"/>
          <w:lang w:val="en-GB"/>
        </w:rPr>
        <w:fldChar w:fldCharType="begin" w:fldLock="1"/>
      </w:r>
      <w:r w:rsidR="00BB4F21" w:rsidRPr="00646F8E">
        <w:rPr>
          <w:color w:val="auto"/>
          <w:lang w:val="en-GB"/>
        </w:rPr>
        <w:instrText>ADDIN CSL_CITATION { "citationItems" : [ { "id" : "ITEM-1", "itemData" : { "DOI" : "10.1007/s11251-014-9328-3", "ISSN" : "00204277", "abstract" : "Subjective cognitive load (CL) rating scales are widely used in educational research. However, there are still some open questions regarding the point of time at which such scales should be applied. Whereas some studies apply rating scales directly after each step or task and use an average of these ratings, others assess CL only once after the whole learning or problem-solving phase. To investigate if these two approaches are comparable indicators of experienced CL, two experiments were conducted, in which 168 and 107 teacher education university students, respectively, worked through a sequence of six problems. CL was assessed by means of subjective ratings of mental effort and perceived task difficulty after each problem and after the whole process. Results showed that the delayed ratings of both effort and difficulty were significantly higher than the average of the six ratings made during problem solving. In addition, the problems we assumed to be of higher complexity seemed to be the best predictors for the delayed ratings. Interestingly, for ratings of affective variables, such as interest and motivation, the delayed rating did not differ from the average of immediate ratings.", "author" : [ { "dropping-particle" : "", "family" : "Schmeck", "given" : "Annett", "non-dropping-particle" : "", "parse-names" : false, "suffix" : "" }, { "dropping-particle" : "", "family" : "Opfermann", "given" : "Maria", "non-dropping-particle" : "", "parse-names" : false, "suffix" : "" }, { "dropping-particle" : "", "family" : "Gog", "given" : "Tamara", "non-dropping-particle" : "van", "parse-names" : false, "suffix" : "" }, { "dropping-particle" : "", "family" : "Paas", "given" : "Fred", "non-dropping-particle" : "", "parse-names" : false, "suffix" : "" }, { "dropping-particle" : "", "family" : "Leutner", "given" : "Detlev", "non-dropping-particle" : "", "parse-names" : false, "suffix" : "" } ], "container-title" : "Instructional Science", "id" : "ITEM-1", "issue" : "1", "issued" : { "date-parts" : [ [ "2015" ] ] }, "note" : "X54", "page" : "93-114", "title" : "Measuring cognitive load with subjective rating scales during problem solving: differences between immediate and delayed ratings", "type" : "article-journal", "volume" : "43" }, "uris" : [ "http://www.mendeley.com/documents/?uuid=4d11e13b-662b-485e-9703-2a221ff46ca8" ] } ], "mendeley" : { "formattedCitation" : "(Schmeck et al., 2015)", "plainTextFormattedCitation" : "(Schmeck et al., 2015)", "previouslyFormattedCitation" : "(Schmeck et al., 2015)" }, "properties" : {  }, "schema" : "https://github.com/citation-style-language/schema/raw/master/csl-citation.json" }</w:instrText>
      </w:r>
      <w:r w:rsidRPr="00646F8E">
        <w:rPr>
          <w:color w:val="auto"/>
          <w:lang w:val="en-GB"/>
        </w:rPr>
        <w:fldChar w:fldCharType="separate"/>
      </w:r>
      <w:r w:rsidRPr="00646F8E">
        <w:rPr>
          <w:noProof/>
          <w:color w:val="auto"/>
          <w:lang w:val="en-GB"/>
        </w:rPr>
        <w:t>(Schmeck et al., 2015)</w:t>
      </w:r>
      <w:r w:rsidRPr="00646F8E">
        <w:rPr>
          <w:color w:val="auto"/>
        </w:rPr>
        <w:fldChar w:fldCharType="end"/>
      </w:r>
      <w:r w:rsidRPr="00646F8E">
        <w:rPr>
          <w:color w:val="auto"/>
          <w:lang w:val="en-GB"/>
        </w:rPr>
        <w:t xml:space="preserve">. In this study, subjective measures (i.e. rating scales) and physiological measures (i.e. eye tracking) will be used to assess which communication modality (i.e. written or photographic-based route instructions) requires less mental effort to understand and to act in accordance with. A large number of studies have used a nine-grade rating scale as a subjective measure to examine the experienced mental effort </w:t>
      </w:r>
      <w:r w:rsidR="00E57B45" w:rsidRPr="00646F8E">
        <w:rPr>
          <w:color w:val="auto"/>
          <w:lang w:val="en-GB"/>
        </w:rPr>
        <w:t>(</w:t>
      </w:r>
      <w:r w:rsidR="00B10290" w:rsidRPr="00646F8E">
        <w:rPr>
          <w:color w:val="auto"/>
          <w:lang w:val="en-GB"/>
        </w:rPr>
        <w:t xml:space="preserve">e.g. </w:t>
      </w:r>
      <w:r w:rsidR="00E57B45" w:rsidRPr="00646F8E">
        <w:rPr>
          <w:color w:val="auto"/>
          <w:lang w:val="en-GB"/>
        </w:rPr>
        <w:t xml:space="preserve">Hasler, B., Kersten, B., &amp; Sweller, J., 2007; </w:t>
      </w:r>
      <w:r w:rsidR="00206213" w:rsidRPr="00646F8E">
        <w:rPr>
          <w:color w:val="auto"/>
          <w:lang w:val="en-GB"/>
        </w:rPr>
        <w:t>Stark, R., Mandl, H., Gruber, H., &amp; Renkl, A., 2002</w:t>
      </w:r>
      <w:r w:rsidR="00213ED3" w:rsidRPr="00646F8E">
        <w:rPr>
          <w:color w:val="auto"/>
          <w:lang w:val="en-GB"/>
        </w:rPr>
        <w:t xml:space="preserve">; </w:t>
      </w:r>
      <w:r w:rsidR="00BB4F21" w:rsidRPr="00646F8E">
        <w:rPr>
          <w:color w:val="auto"/>
          <w:lang w:val="en-GB"/>
        </w:rPr>
        <w:t>Paas et al., 2010)</w:t>
      </w:r>
      <w:r w:rsidRPr="00646F8E">
        <w:rPr>
          <w:color w:val="auto"/>
          <w:lang w:val="en-GB"/>
        </w:rPr>
        <w:t xml:space="preserve">. For an extensive overview of these studies, we refer to </w:t>
      </w:r>
      <w:r w:rsidRPr="00646F8E">
        <w:rPr>
          <w:color w:val="auto"/>
          <w:lang w:val="en-GB"/>
        </w:rPr>
        <w:fldChar w:fldCharType="begin" w:fldLock="1"/>
      </w:r>
      <w:r w:rsidR="00BB4F21" w:rsidRPr="00646F8E">
        <w:rPr>
          <w:color w:val="auto"/>
          <w:lang w:val="en-GB"/>
        </w:rPr>
        <w:instrText>ADDIN CSL_CITATION { "citationItems" : [ { "id" : "ITEM-1", "itemData" : { "DOI" : "10.1080/00461520701756248", "ISBN" : "0046-1520", "ISSN" : "0046-1520", "abstract" : "This article revisits Paas and Van Merri\u00ebnboer's (1993) measure of instructional efficiency, which can be applied by educational researchers to compare the effects of different instructional conditions on learning. This measure relied on performance and mental effort on the test, and as such gave an indication of the quality of learning outcomes. The acquisition of more (less) efficient cognitive schemata is indicated by combinations of high (low) performance and low (high) mental effort. This instructional efficiency measure has become widely adopted, but in an adapted form that incorporates mental effort invested in the learning phase instead of the test phase. This article demonstrates that the adaptation has important consequences for the construct of instructional efficiency and for the type of conclusions that can be drawn. Examples are given to illustrate the various implications of different combinations of mental effort and performance measures in the light of more contemporary developments in educational research.", "author" : [ { "dropping-particle" : "", "family" : "Gog", "given" : "Tamara", "non-dropping-particle" : "van", "parse-names" : false, "suffix" : "" }, { "dropping-particle" : "", "family" : "Paas", "given" : "Fred", "non-dropping-particle" : "", "parse-names" : false, "suffix" : "" } ], "container-title" : "Educational Psychologist", "id" : "ITEM-1", "issue" : "1", "issued" : { "date-parts" : [ [ "2008" ] ] }, "note" : "X50\n\nrevisits the original tool of Paas and Van Merri\u00ebnboer (1993)", "page" : "16-26", "title" : "Instructional efficiency: Revisiting the original construct in educational research", "type" : "article-journal", "volume" : "43" }, "uris" : [ "http://www.mendeley.com/documents/?uuid=6c6659a0-ae9d-42d4-aeec-c50e4209ab57" ] } ], "mendeley" : { "formattedCitation" : "(van Gog &amp; Paas, 2008)", "manualFormatting" : "van Gog &amp; Paas (2008)", "plainTextFormattedCitation" : "(van Gog &amp; Paas, 2008)", "previouslyFormattedCitation" : "(van Gog &amp; Paas, 2008)" }, "properties" : {  }, "schema" : "https://github.com/citation-style-language/schema/raw/master/csl-citation.json" }</w:instrText>
      </w:r>
      <w:r w:rsidRPr="00646F8E">
        <w:rPr>
          <w:color w:val="auto"/>
          <w:lang w:val="en-GB"/>
        </w:rPr>
        <w:fldChar w:fldCharType="separate"/>
      </w:r>
      <w:r w:rsidRPr="00646F8E">
        <w:rPr>
          <w:noProof/>
          <w:color w:val="auto"/>
          <w:lang w:val="en-GB"/>
        </w:rPr>
        <w:t>van Go</w:t>
      </w:r>
      <w:r w:rsidR="00E57B45" w:rsidRPr="00646F8E">
        <w:rPr>
          <w:noProof/>
          <w:color w:val="auto"/>
          <w:lang w:val="en-GB"/>
        </w:rPr>
        <w:t>g &amp;</w:t>
      </w:r>
      <w:r w:rsidRPr="00646F8E">
        <w:rPr>
          <w:noProof/>
          <w:color w:val="auto"/>
          <w:lang w:val="en-GB"/>
        </w:rPr>
        <w:t xml:space="preserve"> Paas (2008)</w:t>
      </w:r>
      <w:r w:rsidRPr="00646F8E">
        <w:rPr>
          <w:color w:val="auto"/>
        </w:rPr>
        <w:fldChar w:fldCharType="end"/>
      </w:r>
      <w:r w:rsidR="00E57B45" w:rsidRPr="00646F8E">
        <w:rPr>
          <w:color w:val="auto"/>
        </w:rPr>
        <w:t xml:space="preserve"> and </w:t>
      </w:r>
      <w:r w:rsidR="00E57B45" w:rsidRPr="00646F8E">
        <w:rPr>
          <w:color w:val="auto"/>
          <w:lang w:val="en-GB"/>
        </w:rPr>
        <w:fldChar w:fldCharType="begin" w:fldLock="1"/>
      </w:r>
      <w:r w:rsidR="00BB4F21" w:rsidRPr="00646F8E">
        <w:rPr>
          <w:color w:val="auto"/>
          <w:lang w:val="en-GB"/>
        </w:rPr>
        <w:instrText>ADDIN CSL_CITATION { "citationItems" : [ { "id" : "ITEM-1", "itemData" : { "DOI" : "10.1207/S15326985EP3801", "ISBN" : "00461520", "ISSN" : "0046-1520", "PMID" : "9110450", "abstract" : "In this article, we discuss cognitive load measurement techniques with regard to their contribu- tion to cognitive load theory (CLT). CLT is concerned with the design of instructional methods that efficiently use people\u2019s limited cognitive processing capacity to apply acquired knowledge and skills to new situations (i.e., transfer).CLTis based on a cognitive architecture that consists of a limited working memory with partly independent processing units for visual and auditory information, which interacts with an unlimited long-term memory. These structures and func- tions of human cognitive architecture have been used to design a variety of novel efficient in- structional methods. The associated research has shown that measures of cognitive load can re- veal important information for CLT that is not necessarily reflected by traditional performance-based measures. Particularly, the combination of performance and cognitive load measures has been identified to constitute a reliable estimate of the mental efficiency of instruc- tional methods. The discussion of previously used cognitive load measurement techniques and their role in the advancement of CLT is followed by a discussion of aspects of CLT that may benefit bymeasurement of cognitive load. Within the cognitive load framework,wealso discuss some promising new techniques. Cognitive", "author" : [ { "dropping-particle" : "", "family" : "Paas", "given" : "Fred", "non-dropping-particle" : "", "parse-names" : false, "suffix" : "" }, { "dropping-particle" : "", "family" : "Tuovinen", "given" : "Juhani", "non-dropping-particle" : "", "parse-names" : false, "suffix" : "" }, { "dropping-particle" : "", "family" : "Tabbers", "given" : "Huib", "non-dropping-particle" : "", "parse-names" : false, "suffix" : "" }, { "dropping-particle" : "", "family" : "Gerven", "given" : "Pascal W. M.", "non-dropping-particle" : "Van", "parse-names" : false, "suffix" : "" } ], "container-title" : "Educational Psychologist", "id" : "ITEM-1", "issue" : "38", "issued" : { "date-parts" : [ [ "2010" ] ] }, "note" : "X51", "page" : "43-52", "title" : "Cognitive Load Measurement as a Means to Advance Cognitive Load Theory", "type" : "article-journal", "volume" : "38" }, "uris" : [ "http://www.mendeley.com/documents/?uuid=18ef09aa-3531-4494-8ab7-c2ef6c496c5c" ] } ], "mendeley" : { "formattedCitation" : "(Paas et al., 2010)", "manualFormatting" : "Paas, Tuovinen, Tabbers, &amp; Van Gerven (2010)", "plainTextFormattedCitation" : "(Paas et al., 2010)", "previouslyFormattedCitation" : "(Paas, Tuovinen, Tabbers, &amp; Van Gerven, 2010)" }, "properties" : {  }, "schema" : "https://github.com/citation-style-language/schema/raw/master/csl-citation.json" }</w:instrText>
      </w:r>
      <w:r w:rsidR="00E57B45" w:rsidRPr="00646F8E">
        <w:rPr>
          <w:color w:val="auto"/>
          <w:lang w:val="en-GB"/>
        </w:rPr>
        <w:fldChar w:fldCharType="separate"/>
      </w:r>
      <w:r w:rsidR="00D20310">
        <w:rPr>
          <w:noProof/>
          <w:color w:val="auto"/>
          <w:lang w:val="en-GB"/>
        </w:rPr>
        <w:t>Paas et al.</w:t>
      </w:r>
      <w:r w:rsidR="00E57B45" w:rsidRPr="00646F8E">
        <w:rPr>
          <w:noProof/>
          <w:color w:val="auto"/>
          <w:lang w:val="en-GB"/>
        </w:rPr>
        <w:t xml:space="preserve"> (2010)</w:t>
      </w:r>
      <w:r w:rsidR="00E57B45" w:rsidRPr="00646F8E">
        <w:rPr>
          <w:color w:val="auto"/>
        </w:rPr>
        <w:fldChar w:fldCharType="end"/>
      </w:r>
      <w:r w:rsidR="00E57B45" w:rsidRPr="00646F8E">
        <w:rPr>
          <w:color w:val="auto"/>
          <w:lang w:val="en-GB"/>
        </w:rPr>
        <w:t>.</w:t>
      </w:r>
      <w:r w:rsidRPr="00646F8E">
        <w:rPr>
          <w:color w:val="auto"/>
          <w:lang w:val="en-GB"/>
        </w:rPr>
        <w:t xml:space="preserve"> This frequent use has proven that the numerical values of a (nine-grade) rating scale enable test persons to veraciously express the required mental effort. Furthermore, multiple measurements during an experiment are possible. This way, a more detailed analysis of mental effort and task complexity variations can be conducted </w:t>
      </w:r>
      <w:r w:rsidRPr="00646F8E">
        <w:rPr>
          <w:color w:val="auto"/>
          <w:lang w:val="en-GB"/>
        </w:rPr>
        <w:fldChar w:fldCharType="begin" w:fldLock="1"/>
      </w:r>
      <w:r w:rsidR="00BB4F21" w:rsidRPr="00646F8E">
        <w:rPr>
          <w:color w:val="auto"/>
          <w:lang w:val="en-GB"/>
        </w:rPr>
        <w:instrText>ADDIN CSL_CITATION { "citationItems" : [ { "id" : "ITEM-1", "itemData" : { "DOI" : "10.1007/s11251-014-9328-3", "ISSN" : "00204277", "abstract" : "Subjective cognitive load (CL) rating scales are widely used in educational research. However, there are still some open questions regarding the point of time at which such scales should be applied. Whereas some studies apply rating scales directly after each step or task and use an average of these ratings, others assess CL only once after the whole learning or problem-solving phase. To investigate if these two approaches are comparable indicators of experienced CL, two experiments were conducted, in which 168 and 107 teacher education university students, respectively, worked through a sequence of six problems. CL was assessed by means of subjective ratings of mental effort and perceived task difficulty after each problem and after the whole process. Results showed that the delayed ratings of both effort and difficulty were significantly higher than the average of the six ratings made during problem solving. In addition, the problems we assumed to be of higher complexity seemed to be the best predictors for the delayed ratings. Interestingly, for ratings of affective variables, such as interest and motivation, the delayed rating did not differ from the average of immediate ratings.", "author" : [ { "dropping-particle" : "", "family" : "Schmeck", "given" : "Annett", "non-dropping-particle" : "", "parse-names" : false, "suffix" : "" }, { "dropping-particle" : "", "family" : "Opfermann", "given" : "Maria", "non-dropping-particle" : "", "parse-names" : false, "suffix" : "" }, { "dropping-particle" : "", "family" : "Gog", "given" : "Tamara", "non-dropping-particle" : "van", "parse-names" : false, "suffix" : "" }, { "dropping-particle" : "", "family" : "Paas", "given" : "Fred", "non-dropping-particle" : "", "parse-names" : false, "suffix" : "" }, { "dropping-particle" : "", "family" : "Leutner", "given" : "Detlev", "non-dropping-particle" : "", "parse-names" : false, "suffix" : "" } ], "container-title" : "Instructional Science", "id" : "ITEM-1", "issue" : "1", "issued" : { "date-parts" : [ [ "2015" ] ] }, "note" : "X54", "page" : "93-114", "title" : "Measuring cognitive load with subjective rating scales during problem solving: differences between immediate and delayed ratings", "type" : "article-journal", "volume" : "43" }, "uris" : [ "http://www.mendeley.com/documents/?uuid=4d11e13b-662b-485e-9703-2a221ff46ca8" ] }, { "id" : "ITEM-2", "itemData" : { "DOI" : "10.1080/00461520701756248", "ISBN" : "0046-1520", "ISSN" : "0046-1520", "abstract" : "This article revisits Paas and Van Merri\u00ebnboer's (1993) measure of instructional efficiency, which can be applied by educational researchers to compare the effects of different instructional conditions on learning. This measure relied on performance and mental effort on the test, and as such gave an indication of the quality of learning outcomes. The acquisition of more (less) efficient cognitive schemata is indicated by combinations of high (low) performance and low (high) mental effort. This instructional efficiency measure has become widely adopted, but in an adapted form that incorporates mental effort invested in the learning phase instead of the test phase. This article demonstrates that the adaptation has important consequences for the construct of instructional efficiency and for the type of conclusions that can be drawn. Examples are given to illustrate the various implications of different combinations of mental effort and performance measures in the light of more contemporary developments in educational research.", "author" : [ { "dropping-particle" : "", "family" : "Gog", "given" : "Tamara", "non-dropping-particle" : "van", "parse-names" : false, "suffix" : "" }, { "dropping-particle" : "", "family" : "Paas", "given" : "Fred", "non-dropping-particle" : "", "parse-names" : false, "suffix" : "" } ], "container-title" : "Educational Psychologist", "id" : "ITEM-2", "issue" : "1", "issued" : { "date-parts" : [ [ "2008" ] ] }, "note" : "X50\n\nrevisits the original tool of Paas and Van Merri\u00ebnboer (1993)", "page" : "16-26", "title" : "Instructional efficiency: Revisiting the original construct in educational research", "type" : "article-journal", "volume" : "43" }, "uris" : [ "http://www.mendeley.com/documents/?uuid=6c6659a0-ae9d-42d4-aeec-c50e4209ab57" ] } ], "mendeley" : { "formattedCitation" : "(Schmeck et al., 2015; van Gog &amp; Paas, 2008)", "plainTextFormattedCitation" : "(Schmeck et al., 2015; van Gog &amp; Paas, 2008)", "previouslyFormattedCitation" : "(Schmeck et al., 2015; van Gog &amp; Paas, 2008)" }, "properties" : {  }, "schema" : "https://github.com/citation-style-language/schema/raw/master/csl-citation.json" }</w:instrText>
      </w:r>
      <w:r w:rsidRPr="00646F8E">
        <w:rPr>
          <w:color w:val="auto"/>
          <w:lang w:val="en-GB"/>
        </w:rPr>
        <w:fldChar w:fldCharType="separate"/>
      </w:r>
      <w:r w:rsidR="00C17A8C" w:rsidRPr="00646F8E">
        <w:rPr>
          <w:noProof/>
          <w:color w:val="auto"/>
          <w:lang w:val="en-GB"/>
        </w:rPr>
        <w:t>(Schmeck et al., 2015; van Gog &amp; Paas, 2008)</w:t>
      </w:r>
      <w:r w:rsidRPr="00646F8E">
        <w:rPr>
          <w:color w:val="auto"/>
        </w:rPr>
        <w:fldChar w:fldCharType="end"/>
      </w:r>
      <w:r w:rsidRPr="00646F8E">
        <w:rPr>
          <w:color w:val="auto"/>
          <w:lang w:val="en-GB"/>
        </w:rPr>
        <w:t>.</w:t>
      </w:r>
    </w:p>
    <w:p w14:paraId="34B7A81A" w14:textId="1ED8123F" w:rsidR="007E3517" w:rsidRPr="00646F8E" w:rsidRDefault="007E3517" w:rsidP="007E3517">
      <w:pPr>
        <w:pStyle w:val="jemr10BodyText"/>
        <w:rPr>
          <w:color w:val="auto"/>
          <w:lang w:val="en-GB"/>
        </w:rPr>
      </w:pPr>
      <w:r w:rsidRPr="00646F8E">
        <w:rPr>
          <w:color w:val="auto"/>
          <w:lang w:val="en-GB"/>
        </w:rPr>
        <w:t xml:space="preserve">Following, eye tracking can also be used as a measure of the processing demands of a task </w:t>
      </w:r>
      <w:r w:rsidRPr="00646F8E">
        <w:rPr>
          <w:color w:val="auto"/>
          <w:lang w:val="en-GB"/>
        </w:rPr>
        <w:fldChar w:fldCharType="begin" w:fldLock="1"/>
      </w:r>
      <w:r w:rsidR="00BB4F21" w:rsidRPr="00646F8E">
        <w:rPr>
          <w:color w:val="auto"/>
          <w:lang w:val="en-GB"/>
        </w:rPr>
        <w:instrText>ADDIN CSL_CITATION { "citationItems" : [ { "id" : "ITEM-1", "itemData" : { "DOI" : "10.1016/j.chb.2008.12.021", "ISSN" : "07475632", "author" : [ { "dropping-particle" : "", "family" : "Gog", "given" : "Tamara", "non-dropping-particle" : "van", "parse-names" : false, "suffix" : "" }, { "dropping-particle" : "", "family" : "Kester", "given" : "Liesbeth", "non-dropping-particle" : "", "parse-names" : false, "suffix" : "" }, { "dropping-particle" : "", "family" : "Nievelstein", "given" : "Fleurie", "non-dropping-particle" : "", "parse-names" : false, "suffix" : "" }, { "dropping-particle" : "", "family" : "Giesbers", "given" : "Bas", "non-dropping-particle" : "", "parse-names" : false, "suffix" : "" }, { "dropping-particle" : "", "family" : "Paas", "given" : "Fred", "non-dropping-particle" : "", "parse-names" : false, "suffix" : "" } ], "container-title" : "Computers in Human Behavior", "id" : "ITEM-1", "issue" : "2", "issued" : { "date-parts" : [ [ "2009", "3" ] ] }, "note" : "TA10", "page" : "325-331", "publisher" : "Elsevier Ltd", "title" : "Uncovering cognitive processes: Different techniques that can contribute to cognitive load research and instruction", "type" : "article-journal", "volume" : "25" }, "uris" : [ "http://www.mendeley.com/documents/?uuid=76cd9c0e-391d-41d5-b48e-1c480994a235" ] } ], "mendeley" : { "formattedCitation" : "(van Gog, Kester, Nievelstein, Giesbers, &amp; Paas, 2009)", "plainTextFormattedCitation" : "(van Gog, Kester, Nievelstein, Giesbers, &amp; Paas, 2009)", "previouslyFormattedCitation" : "(van Gog, Kester, Nievelstein, Giesbers, &amp; Paas, 2009)" }, "properties" : {  }, "schema" : "https://github.com/citation-style-language/schema/raw/master/csl-citation.json" }</w:instrText>
      </w:r>
      <w:r w:rsidRPr="00646F8E">
        <w:rPr>
          <w:color w:val="auto"/>
          <w:lang w:val="en-GB"/>
        </w:rPr>
        <w:fldChar w:fldCharType="separate"/>
      </w:r>
      <w:r w:rsidR="00C17A8C" w:rsidRPr="00646F8E">
        <w:rPr>
          <w:noProof/>
          <w:color w:val="auto"/>
          <w:lang w:val="en-GB"/>
        </w:rPr>
        <w:t>(van Gog, Kester, Nievelstein, Giesbers, &amp; Paas, 2009)</w:t>
      </w:r>
      <w:r w:rsidRPr="00646F8E">
        <w:rPr>
          <w:color w:val="auto"/>
        </w:rPr>
        <w:fldChar w:fldCharType="end"/>
      </w:r>
      <w:r w:rsidRPr="00646F8E">
        <w:rPr>
          <w:color w:val="auto"/>
          <w:lang w:val="en-GB"/>
        </w:rPr>
        <w:t>. Especially in problem solving tasks, longer fixations</w:t>
      </w:r>
      <w:r w:rsidR="00885BE9" w:rsidRPr="00646F8E">
        <w:rPr>
          <w:color w:val="auto"/>
          <w:lang w:val="en-GB"/>
        </w:rPr>
        <w:t xml:space="preserve"> and shorter saccadic amplitudes</w:t>
      </w:r>
      <w:r w:rsidRPr="00646F8E">
        <w:rPr>
          <w:color w:val="auto"/>
          <w:lang w:val="en-GB"/>
        </w:rPr>
        <w:t xml:space="preserve"> are linked to more effortful cognitive processing and indicate that a person has (more) difficulties in extracting information or relating this information to internalised representations</w:t>
      </w:r>
      <w:r w:rsidR="000F7D1F" w:rsidRPr="00646F8E">
        <w:rPr>
          <w:color w:val="auto"/>
          <w:lang w:val="en-GB"/>
        </w:rPr>
        <w:t>.</w:t>
      </w:r>
      <w:r w:rsidRPr="00646F8E">
        <w:rPr>
          <w:color w:val="auto"/>
          <w:lang w:val="en-GB"/>
        </w:rPr>
        <w:t xml:space="preserve"> In scene perception, features that are considered more important, interesting or </w:t>
      </w:r>
      <w:r w:rsidR="009A6386" w:rsidRPr="00646F8E">
        <w:rPr>
          <w:color w:val="auto"/>
          <w:lang w:val="en-GB"/>
        </w:rPr>
        <w:t>semantically informative</w:t>
      </w:r>
      <w:r w:rsidRPr="00646F8E">
        <w:rPr>
          <w:color w:val="auto"/>
          <w:lang w:val="en-GB"/>
        </w:rPr>
        <w:t xml:space="preserve"> generate longer fixations </w:t>
      </w:r>
      <w:r w:rsidR="009A6386" w:rsidRPr="00646F8E">
        <w:rPr>
          <w:color w:val="auto"/>
          <w:lang w:val="en-GB"/>
        </w:rPr>
        <w:t xml:space="preserve">and more revisits </w:t>
      </w:r>
      <w:r w:rsidRPr="00646F8E">
        <w:rPr>
          <w:color w:val="auto"/>
          <w:lang w:val="en-GB"/>
        </w:rPr>
        <w:t xml:space="preserve">compared to those elements that are perceived less important. Additionally, several studies assume that the number of fixations </w:t>
      </w:r>
      <w:r w:rsidR="0049524C" w:rsidRPr="00646F8E">
        <w:rPr>
          <w:color w:val="auto"/>
          <w:lang w:val="en-GB"/>
        </w:rPr>
        <w:t xml:space="preserve">and saccadic rate </w:t>
      </w:r>
      <w:r w:rsidRPr="00646F8E">
        <w:rPr>
          <w:color w:val="auto"/>
          <w:lang w:val="en-GB"/>
        </w:rPr>
        <w:t xml:space="preserve">overall is negatively correlated with the search efficiency and could be an indication of the difficulties a person experiences while collecting relevant information </w:t>
      </w:r>
      <w:r w:rsidR="000F7D1F" w:rsidRPr="00646F8E">
        <w:rPr>
          <w:color w:val="auto"/>
          <w:lang w:val="en-GB"/>
        </w:rPr>
        <w:fldChar w:fldCharType="begin" w:fldLock="1"/>
      </w:r>
      <w:r w:rsidR="00BB4F21" w:rsidRPr="00646F8E">
        <w:rPr>
          <w:color w:val="auto"/>
          <w:lang w:val="en-GB"/>
        </w:rPr>
        <w:instrText>ADDIN CSL_CITATION { "citationItems" : [ { "id" : "ITEM-1", "itemData" : { "ISBN" : "9780199697083", "author" : [ { "dropping-particle" : "", "family" : "Holmqvist", "given" : "Kenneth", "non-dropping-particle" : "", "parse-names" : false, "suffix" : "" }, { "dropping-particle" : "", "family" : "Nystrom", "given" : "Marcus", "non-dropping-particle" : "", "parse-names" : false, "suffix" : "" }, { "dropping-particle" : "", "family" : "Andersson", "given" : "Richard", "non-dropping-particle" : "", "parse-names" : false, "suffix" : "" }, { "dropping-particle" : "", "family" : "Dewhurst", "given" : "Richard", "non-dropping-particle" : "", "parse-names" : false, "suffix" : "" }, { "dropping-particle" : "", "family" : "Halszka", "given" : "Jarodzak", "non-dropping-particle" : "", "parse-names" : false, "suffix" : "" }, { "dropping-particle" : "", "family" : "Weijer", "given" : "Joost", "non-dropping-particle" : "Van De", "parse-names" : false, "suffix" : "" } ], "id" : "ITEM-1", "issued" : { "date-parts" : [ [ "2011" ] ] }, "publisher" : "Oxford University Press", "publisher-place" : "New York, New York, USA", "title" : "Eye Tracking A Comprehensive Guide to Methods and Measures", "type" : "book" }, "uris" : [ "http://www.mendeley.com/documents/?uuid=d321ac04-f4d9-481c-bf13-e4ea024a1c81" ] }, { "id" : "ITEM-2", "itemData" : { "DOI" : "10.1016/S0169-8141(98)00068-7", "ISBN" : "0169-8141", "ISSN" : "01698141", "PMID" : "11769", "abstract" : "Eye movement-based analysis can enhance traditional performance, protocol, and walk-through evaluations of computer interfaces. Despite a substantial history of eye movement data collection in tasks, there is still a great need for an organized definition and evaluation of appropriate measures. Several measures based upon eye movement locations and scanpaths were evaluated here, to assess their validity for assessment of interface quality. Good and poor interfaces for a drawing tool selection program were developed by manipulating the grouping of tool icons. These were subsequently evaluated by a collection of 50 interface designers and typical users. Twelve subjects used the interfaces while their eye movements were collected. Compared with a randomly organized set of component buttons, well-organized functional grouping resulted in shorter scanpaths, covering smaller areas. The poorer interface resulted in more, but similar duration, fixations than the better interface. Whereas the poor interface produced less efficient search behavior, the layout of component representations did not influence their interpretability. Overall, data obtained from eye movements can significantly enhance the observation of users' strategies while using computer interfaces, which can subsequently improve the precision of computer interface evaluations.Relevance to industryThe software development industry requires improved methods for the objective analysis and design of software interfaces. This study provides a foundation for using eye movement analysis as part of an objective evaluation tool for many phases of interface analysis. The present approach is instructional in its definition of eye movement-based measures, and is evaluative with respect to the utility of these measures. Copyright (C) 1999 Elsevier Science B.V.", "author" : [ { "dropping-particle" : "", "family" : "Goldberg", "given" : "Joseph H.", "non-dropping-particle" : "", "parse-names" : false, "suffix" : "" }, { "dropping-particle" : "", "family" : "Kotval", "given" : "Xerxes P.", "non-dropping-particle" : "", "parse-names" : false, "suffix" : "" } ], "container-title" : "International Journal of Industrial Ergonomics", "id" : "ITEM-2", "issue" : "6", "issued" : { "date-parts" : [ [ "1999" ] ] }, "note" : "TA37", "page" : "631-645", "title" : "Computer interface evaluation using eye movements: Methods and constructs", "type" : "article-journal", "volume" : "24" }, "uris" : [ "http://www.mendeley.com/documents/?uuid=05e14be2-6cea-4b12-a7d4-a41f246e50a1" ] } ], "mendeley" : { "formattedCitation" : "(Goldberg &amp; Kotval, 1999; Holmqvist et al., 2011)", "plainTextFormattedCitation" : "(Goldberg &amp; Kotval, 1999; Holmqvist et al., 2011)", "previouslyFormattedCitation" : "(Goldberg &amp; Kotval, 1999; Holmqvist et al., 2011)" }, "properties" : {  }, "schema" : "https://github.com/citation-style-language/schema/raw/master/csl-citation.json" }</w:instrText>
      </w:r>
      <w:r w:rsidR="000F7D1F" w:rsidRPr="00646F8E">
        <w:rPr>
          <w:color w:val="auto"/>
          <w:lang w:val="en-GB"/>
        </w:rPr>
        <w:fldChar w:fldCharType="separate"/>
      </w:r>
      <w:r w:rsidR="000F7D1F" w:rsidRPr="00646F8E">
        <w:rPr>
          <w:noProof/>
          <w:color w:val="auto"/>
          <w:lang w:val="en-GB"/>
        </w:rPr>
        <w:t>(Goldberg &amp; Kotval, 1999; Holmqvist et al., 2011)</w:t>
      </w:r>
      <w:r w:rsidR="000F7D1F" w:rsidRPr="00646F8E">
        <w:rPr>
          <w:color w:val="auto"/>
        </w:rPr>
        <w:fldChar w:fldCharType="end"/>
      </w:r>
      <w:r w:rsidR="000F7D1F" w:rsidRPr="00646F8E">
        <w:rPr>
          <w:color w:val="auto"/>
          <w:lang w:val="en-GB"/>
        </w:rPr>
        <w:t>.</w:t>
      </w:r>
    </w:p>
    <w:p w14:paraId="19E9F8F5" w14:textId="5E59795C" w:rsidR="00DD5B09" w:rsidRPr="00646F8E" w:rsidRDefault="003D291D" w:rsidP="0006264E">
      <w:pPr>
        <w:pStyle w:val="jemr10BodyText"/>
        <w:rPr>
          <w:color w:val="auto"/>
          <w:lang w:val="en-GB"/>
        </w:rPr>
      </w:pPr>
      <w:r w:rsidRPr="00646F8E">
        <w:rPr>
          <w:color w:val="auto"/>
          <w:lang w:val="en-GB"/>
        </w:rPr>
        <w:t xml:space="preserve">Ooms (2016) emphasizes the importance of using mixed methods in usability research. Using multiple eye tracking measures and mental effort ratings makes it possible to verify the results across datasets. </w:t>
      </w:r>
      <w:r w:rsidRPr="0024497F">
        <w:rPr>
          <w:color w:val="auto"/>
          <w:lang w:val="en-GB"/>
        </w:rPr>
        <w:t xml:space="preserve">This improves the reliability and validity of the study. However, </w:t>
      </w:r>
      <w:r w:rsidR="00D643A7" w:rsidRPr="0024497F">
        <w:rPr>
          <w:color w:val="auto"/>
          <w:lang w:val="en-GB"/>
        </w:rPr>
        <w:t>s</w:t>
      </w:r>
      <w:r w:rsidR="00DD5B09" w:rsidRPr="0024497F">
        <w:rPr>
          <w:color w:val="auto"/>
          <w:lang w:val="en-GB"/>
        </w:rPr>
        <w:t>ome authors have argued that fixation measures and mental effort ratings measure different aspects of cognitive load</w:t>
      </w:r>
      <w:r w:rsidR="00AF3C0C" w:rsidRPr="0024497F">
        <w:rPr>
          <w:color w:val="auto"/>
          <w:lang w:val="en-GB"/>
        </w:rPr>
        <w:t xml:space="preserve"> </w:t>
      </w:r>
      <w:r w:rsidR="00AF3C0C" w:rsidRPr="0024497F">
        <w:rPr>
          <w:color w:val="auto"/>
          <w:lang w:val="en-GB"/>
        </w:rPr>
        <w:fldChar w:fldCharType="begin" w:fldLock="1"/>
      </w:r>
      <w:r w:rsidR="00BB4F21" w:rsidRPr="0024497F">
        <w:rPr>
          <w:color w:val="auto"/>
          <w:lang w:val="en-GB"/>
        </w:rPr>
        <w:instrText>ADDIN CSL_CITATION { "citationItems" : [ { "id" : "ITEM-1", "itemData" : { "DOI" : "10.1016/j.chb.2008.12.021", "ISSN" : "07475632", "author" : [ { "dropping-particle" : "", "family" : "Gog", "given" : "Tamara", "non-dropping-particle" : "van", "parse-names" : false, "suffix" : "" }, { "dropping-particle" : "", "family" : "Kester", "given" : "Liesbeth", "non-dropping-particle" : "", "parse-names" : false, "suffix" : "" }, { "dropping-particle" : "", "family" : "Nievelstein", "given" : "Fleurie", "non-dropping-particle" : "", "parse-names" : false, "suffix" : "" }, { "dropping-particle" : "", "family" : "Giesbers", "given" : "Bas", "non-dropping-particle" : "", "parse-names" : false, "suffix" : "" }, { "dropping-particle" : "", "family" : "Paas", "given" : "Fred", "non-dropping-particle" : "", "parse-names" : false, "suffix" : "" } ], "container-title" : "Computers in Human Behavior", "id" : "ITEM-1", "issue" : "2", "issued" : { "date-parts" : [ [ "2009", "3" ] ] }, "note" : "TA10", "page" : "325-331", "publisher" : "Elsevier Ltd", "title" : "Uncovering cognitive processes: Different techniques that can contribute to cognitive load research and instruction", "type" : "article-journal", "volume" : "25" }, "uris" : [ "http://www.mendeley.com/documents/?uuid=76cd9c0e-391d-41d5-b48e-1c480994a235" ] }, { "id" : "ITEM-2", "itemData" : { "DOI" : "10.1007/s11251-014-9328-3", "ISSN" : "00204277", "abstract" : "Subjective cognitive load (CL) rating scales are widely used in educational research. However, there are still some open questions regarding the point of time at which such scales should be applied. Whereas some studies apply rating scales directly after each step or task and use an average of these ratings, others assess CL only once after the whole learning or problem-solving phase. To investigate if these two approaches are comparable indicators of experienced CL, two experiments were conducted, in which 168 and 107 teacher education university students, respectively, worked through a sequence of six problems. CL was assessed by means of subjective ratings of mental effort and perceived task difficulty after each problem and after the whole process. Results showed that the delayed ratings of both effort and difficulty were significantly higher than the average of the six ratings made during problem solving. In addition, the problems we assumed to be of higher complexity seemed to be the best predictors for the delayed ratings. Interestingly, for ratings of affective variables, such as interest and motivation, the delayed rating did not differ from the average of immediate ratings.", "author" : [ { "dropping-particle" : "", "family" : "Schmeck", "given" : "Annett", "non-dropping-particle" : "", "parse-names" : false, "suffix" : "" }, { "dropping-particle" : "", "family" : "Opfermann", "given" : "Maria", "non-dropping-particle" : "", "parse-names" : false, "suffix" : "" }, { "dropping-particle" : "", "family" : "Gog", "given" : "Tamara", "non-dropping-particle" : "van", "parse-names" : false, "suffix" : "" }, { "dropping-particle" : "", "family" : "Paas", "given" : "Fred", "non-dropping-particle" : "", "parse-names" : false, "suffix" : "" }, { "dropping-particle" : "", "family" : "Leutner", "given" : "Detlev", "non-dropping-particle" : "", "parse-names" : false, "suffix" : "" } ], "container-title" : "Instructional Science", "id" : "ITEM-2", "issue" : "1", "issued" : { "date-parts" : [ [ "2015" ] ] }, "note" : "X54", "page" : "93-114", "title" : "Measuring cognitive load with subjective rating scales during problem solving: differences between immediate and delayed ratings", "type" : "article-journal", "volume" : "43" }, "uris" : [ "http://www.mendeley.com/documents/?uuid=4d11e13b-662b-485e-9703-2a221ff46ca8" ] } ], "mendeley" : { "formattedCitation" : "(Schmeck et al., 2015; van Gog et al., 2009)", "manualFormatting" : "(Schmeck et al., 2015; van Gog et al., 2009)", "plainTextFormattedCitation" : "(Schmeck et al., 2015; van Gog et al., 2009)", "previouslyFormattedCitation" : "(Schmeck, Opfermann, van Gog, Paas, &amp; Leutner, 2015; van Gog, Kester, Nievelstein, Giesbers, &amp; Paas, 2009)" }, "properties" : {  }, "schema" : "https://github.com/citation-style-language/schema/raw/master/csl-citation.json" }</w:instrText>
      </w:r>
      <w:r w:rsidR="00AF3C0C" w:rsidRPr="0024497F">
        <w:rPr>
          <w:color w:val="auto"/>
          <w:lang w:val="en-GB"/>
        </w:rPr>
        <w:fldChar w:fldCharType="separate"/>
      </w:r>
      <w:r w:rsidR="001A2605" w:rsidRPr="0024497F">
        <w:rPr>
          <w:noProof/>
          <w:color w:val="auto"/>
          <w:lang w:val="en-GB"/>
        </w:rPr>
        <w:t>(Schmeck et al.</w:t>
      </w:r>
      <w:r w:rsidR="00AF3C0C" w:rsidRPr="0024497F">
        <w:rPr>
          <w:noProof/>
          <w:color w:val="auto"/>
          <w:lang w:val="en-GB"/>
        </w:rPr>
        <w:t>,</w:t>
      </w:r>
      <w:r w:rsidR="001A2605" w:rsidRPr="0024497F">
        <w:rPr>
          <w:noProof/>
          <w:color w:val="auto"/>
          <w:lang w:val="en-GB"/>
        </w:rPr>
        <w:t xml:space="preserve"> 2015; van Gog et al.,</w:t>
      </w:r>
      <w:r w:rsidR="00AF3C0C" w:rsidRPr="0024497F">
        <w:rPr>
          <w:noProof/>
          <w:color w:val="auto"/>
          <w:lang w:val="en-GB"/>
        </w:rPr>
        <w:t xml:space="preserve"> 2009)</w:t>
      </w:r>
      <w:r w:rsidR="00AF3C0C" w:rsidRPr="0024497F">
        <w:rPr>
          <w:color w:val="auto"/>
        </w:rPr>
        <w:fldChar w:fldCharType="end"/>
      </w:r>
      <w:r w:rsidR="00DD5B09" w:rsidRPr="0024497F">
        <w:rPr>
          <w:color w:val="auto"/>
          <w:lang w:val="en-GB"/>
        </w:rPr>
        <w:t>. Fixat</w:t>
      </w:r>
      <w:r w:rsidR="00DD5B09" w:rsidRPr="00646F8E">
        <w:rPr>
          <w:color w:val="auto"/>
          <w:lang w:val="en-GB"/>
        </w:rPr>
        <w:t xml:space="preserve">ions represent parts of the task or an individual problem, while an effort rating represents the mental effort of the overall task or process (e.g. the total number of problems). As such, these may result in non-equivalent assessments of the invested mental effort. By asking mental effort ratings at multiple </w:t>
      </w:r>
      <w:r w:rsidR="00B17F6E" w:rsidRPr="00646F8E">
        <w:rPr>
          <w:color w:val="auto"/>
          <w:lang w:val="en-GB"/>
        </w:rPr>
        <w:t>intermediate</w:t>
      </w:r>
      <w:r w:rsidR="00DD5B09" w:rsidRPr="00646F8E">
        <w:rPr>
          <w:color w:val="auto"/>
          <w:lang w:val="en-GB"/>
        </w:rPr>
        <w:t xml:space="preserve"> points, the authors hope to minimise such distortion</w:t>
      </w:r>
      <w:r w:rsidR="00883BCC" w:rsidRPr="00646F8E">
        <w:rPr>
          <w:color w:val="auto"/>
          <w:lang w:val="en-GB"/>
        </w:rPr>
        <w:t>.</w:t>
      </w:r>
    </w:p>
    <w:p w14:paraId="7F33224A" w14:textId="205478E3" w:rsidR="00DA7A83" w:rsidRPr="0024497F" w:rsidRDefault="00A756A8" w:rsidP="00A756A8">
      <w:pPr>
        <w:pStyle w:val="jemr07Heading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color w:val="auto"/>
          <w:sz w:val="28"/>
          <w:szCs w:val="28"/>
        </w:rPr>
      </w:pPr>
      <w:r w:rsidRPr="0024497F">
        <w:rPr>
          <w:color w:val="auto"/>
          <w:sz w:val="28"/>
          <w:szCs w:val="28"/>
        </w:rPr>
        <w:t>Methods</w:t>
      </w:r>
    </w:p>
    <w:p w14:paraId="7CE7A9D4" w14:textId="61719834" w:rsidR="00060DD2" w:rsidRPr="00060DD2" w:rsidRDefault="008E51C5" w:rsidP="00E5608F">
      <w:pPr>
        <w:pStyle w:val="jemr10BodyText"/>
        <w:rPr>
          <w:i/>
          <w:color w:val="00B0F0"/>
          <w:lang w:val="en-GB"/>
        </w:rPr>
      </w:pPr>
      <w:r w:rsidRPr="0024497F">
        <w:rPr>
          <w:color w:val="auto"/>
          <w:lang w:val="en-GB"/>
        </w:rPr>
        <w:t xml:space="preserve">Most user studies in interactive cartography are conducted in controlled, laboratory environments. Roth et al. (2017) state in their research agenda the need for both laboratory and field-based studies. Explorative user studies in the field are essential to confirm laboratory findings, or to identify new aspects that need follow-up of laboratory research. Therefore, </w:t>
      </w:r>
      <w:r w:rsidR="0041415C" w:rsidRPr="0024497F">
        <w:rPr>
          <w:color w:val="auto"/>
          <w:lang w:val="en-GB"/>
        </w:rPr>
        <w:t>i</w:t>
      </w:r>
      <w:r w:rsidR="007E3517" w:rsidRPr="0024497F">
        <w:rPr>
          <w:color w:val="auto"/>
          <w:lang w:val="en-GB"/>
        </w:rPr>
        <w:t xml:space="preserve">n order to assess the experienced mental effort linked to </w:t>
      </w:r>
      <w:r w:rsidR="007E3517" w:rsidRPr="0041415C">
        <w:rPr>
          <w:color w:val="auto"/>
          <w:lang w:val="en-GB"/>
        </w:rPr>
        <w:t>the textual route instructions offered by SoleWay on the one hand and Eyedog’s photographic-based instructions on the other hand,</w:t>
      </w:r>
      <w:r w:rsidR="001C7DDA" w:rsidRPr="0041415C">
        <w:rPr>
          <w:color w:val="auto"/>
          <w:lang w:val="en-GB"/>
        </w:rPr>
        <w:t xml:space="preserve"> </w:t>
      </w:r>
      <w:r w:rsidR="009D565E" w:rsidRPr="0041415C">
        <w:rPr>
          <w:color w:val="auto"/>
          <w:lang w:val="en-GB"/>
        </w:rPr>
        <w:t>both</w:t>
      </w:r>
      <w:r w:rsidR="001C7A4C" w:rsidRPr="0041415C">
        <w:rPr>
          <w:color w:val="auto"/>
          <w:lang w:val="en-GB"/>
        </w:rPr>
        <w:t xml:space="preserve"> apps </w:t>
      </w:r>
      <w:r w:rsidR="00883BCC" w:rsidRPr="0041415C">
        <w:rPr>
          <w:color w:val="auto"/>
          <w:lang w:val="en-GB"/>
        </w:rPr>
        <w:t>are used in a real</w:t>
      </w:r>
      <w:r w:rsidR="001C7A4C" w:rsidRPr="0041415C">
        <w:rPr>
          <w:color w:val="auto"/>
          <w:lang w:val="en-GB"/>
        </w:rPr>
        <w:t xml:space="preserve"> environment</w:t>
      </w:r>
      <w:r w:rsidR="001C7DDA" w:rsidRPr="0041415C">
        <w:rPr>
          <w:color w:val="auto"/>
          <w:lang w:val="en-GB"/>
        </w:rPr>
        <w:t xml:space="preserve">. Participants </w:t>
      </w:r>
      <w:r w:rsidR="00883BCC" w:rsidRPr="0041415C">
        <w:rPr>
          <w:color w:val="auto"/>
          <w:lang w:val="en-GB"/>
        </w:rPr>
        <w:t>are</w:t>
      </w:r>
      <w:r w:rsidR="001C7DDA" w:rsidRPr="0041415C">
        <w:rPr>
          <w:color w:val="auto"/>
          <w:lang w:val="en-GB"/>
        </w:rPr>
        <w:t xml:space="preserve"> guided by Eyedog on</w:t>
      </w:r>
      <w:r w:rsidR="0086486C" w:rsidRPr="0041415C">
        <w:rPr>
          <w:color w:val="auto"/>
          <w:lang w:val="en-GB"/>
        </w:rPr>
        <w:t xml:space="preserve"> one route and </w:t>
      </w:r>
      <w:r w:rsidR="009D565E" w:rsidRPr="0041415C">
        <w:rPr>
          <w:color w:val="auto"/>
          <w:lang w:val="en-GB"/>
        </w:rPr>
        <w:t>by</w:t>
      </w:r>
      <w:r w:rsidR="0086486C" w:rsidRPr="0041415C">
        <w:rPr>
          <w:color w:val="auto"/>
          <w:lang w:val="en-GB"/>
        </w:rPr>
        <w:t xml:space="preserve"> SoleW</w:t>
      </w:r>
      <w:r w:rsidR="001C7DDA" w:rsidRPr="0041415C">
        <w:rPr>
          <w:color w:val="auto"/>
          <w:lang w:val="en-GB"/>
        </w:rPr>
        <w:t>ay on a</w:t>
      </w:r>
      <w:r w:rsidR="001802F7" w:rsidRPr="0041415C">
        <w:rPr>
          <w:color w:val="auto"/>
          <w:lang w:val="en-GB"/>
        </w:rPr>
        <w:t>nother</w:t>
      </w:r>
      <w:r w:rsidR="001C7DDA" w:rsidRPr="0041415C">
        <w:rPr>
          <w:color w:val="auto"/>
          <w:lang w:val="en-GB"/>
        </w:rPr>
        <w:t xml:space="preserve"> route in </w:t>
      </w:r>
      <w:r w:rsidR="001D1559" w:rsidRPr="0041415C">
        <w:rPr>
          <w:color w:val="auto"/>
          <w:lang w:val="en-GB"/>
        </w:rPr>
        <w:t xml:space="preserve">a complex </w:t>
      </w:r>
      <w:r w:rsidR="001C7A4C" w:rsidRPr="0041415C">
        <w:rPr>
          <w:color w:val="auto"/>
          <w:lang w:val="en-GB"/>
        </w:rPr>
        <w:t>building</w:t>
      </w:r>
      <w:r w:rsidR="009F5E5E" w:rsidRPr="0041415C">
        <w:rPr>
          <w:color w:val="auto"/>
          <w:lang w:val="en-GB"/>
        </w:rPr>
        <w:t>. During the full extent of both</w:t>
      </w:r>
      <w:r w:rsidR="001C7DDA" w:rsidRPr="0041415C">
        <w:rPr>
          <w:color w:val="auto"/>
          <w:lang w:val="en-GB"/>
        </w:rPr>
        <w:t xml:space="preserve"> routes</w:t>
      </w:r>
      <w:r w:rsidR="009F5E5E" w:rsidRPr="0041415C">
        <w:rPr>
          <w:color w:val="auto"/>
          <w:lang w:val="en-GB"/>
        </w:rPr>
        <w:t xml:space="preserve"> eye fixations </w:t>
      </w:r>
      <w:r w:rsidR="00883BCC" w:rsidRPr="0041415C">
        <w:rPr>
          <w:color w:val="auto"/>
          <w:lang w:val="en-GB"/>
        </w:rPr>
        <w:t>are recorded</w:t>
      </w:r>
      <w:r w:rsidR="001C7DDA" w:rsidRPr="0041415C">
        <w:rPr>
          <w:color w:val="auto"/>
          <w:lang w:val="en-GB"/>
        </w:rPr>
        <w:t xml:space="preserve"> </w:t>
      </w:r>
      <w:r w:rsidR="007E3517" w:rsidRPr="0041415C">
        <w:rPr>
          <w:color w:val="auto"/>
          <w:lang w:val="en-GB"/>
        </w:rPr>
        <w:t xml:space="preserve">and user ratings </w:t>
      </w:r>
      <w:r w:rsidR="001C7DDA" w:rsidRPr="0041415C">
        <w:rPr>
          <w:color w:val="auto"/>
          <w:lang w:val="en-GB"/>
        </w:rPr>
        <w:t xml:space="preserve">on a nine-grade scale </w:t>
      </w:r>
      <w:r w:rsidR="00883BCC" w:rsidRPr="0041415C">
        <w:rPr>
          <w:color w:val="auto"/>
          <w:lang w:val="en-GB"/>
        </w:rPr>
        <w:t>are</w:t>
      </w:r>
      <w:r w:rsidR="007E3517" w:rsidRPr="0041415C">
        <w:rPr>
          <w:color w:val="auto"/>
          <w:lang w:val="en-GB"/>
        </w:rPr>
        <w:t xml:space="preserve"> collected </w:t>
      </w:r>
      <w:r w:rsidR="001C7DDA" w:rsidRPr="0041415C">
        <w:rPr>
          <w:color w:val="auto"/>
          <w:lang w:val="en-GB"/>
        </w:rPr>
        <w:t>at intermediate points.</w:t>
      </w:r>
      <w:r w:rsidR="009F5E5E" w:rsidRPr="0041415C">
        <w:rPr>
          <w:color w:val="auto"/>
          <w:lang w:val="en-GB"/>
        </w:rPr>
        <w:t xml:space="preserve"> Four eye tracking measures are extracted (the number of revisits, fixation count, </w:t>
      </w:r>
      <w:r w:rsidR="009F5E5E" w:rsidRPr="0024497F">
        <w:rPr>
          <w:color w:val="auto"/>
          <w:lang w:val="en-GB"/>
        </w:rPr>
        <w:t xml:space="preserve">fixation time and average fixation duration) and two </w:t>
      </w:r>
      <w:r w:rsidR="00885BE9" w:rsidRPr="0024497F">
        <w:rPr>
          <w:color w:val="auto"/>
          <w:lang w:val="en-GB"/>
        </w:rPr>
        <w:t xml:space="preserve">areas of interest are defined (smartphone screen and signage). </w:t>
      </w:r>
      <w:r w:rsidR="00001E0B" w:rsidRPr="0024497F">
        <w:rPr>
          <w:color w:val="auto"/>
          <w:lang w:val="en-GB"/>
        </w:rPr>
        <w:t xml:space="preserve">Although all eye tracking measures are correlated, they do not measure the same aspect of mental effort. </w:t>
      </w:r>
      <w:r w:rsidR="00885BE9" w:rsidRPr="0024497F">
        <w:rPr>
          <w:color w:val="auto"/>
          <w:lang w:val="en-GB"/>
        </w:rPr>
        <w:t xml:space="preserve">The number of revisits indicates </w:t>
      </w:r>
      <w:r w:rsidR="00885BE9" w:rsidRPr="0041415C">
        <w:rPr>
          <w:color w:val="auto"/>
          <w:lang w:val="en-GB"/>
        </w:rPr>
        <w:t xml:space="preserve">how many times participants needed to switch their gaze from the environment to an aid (smartphone or </w:t>
      </w:r>
      <w:r w:rsidR="00885BE9" w:rsidRPr="0024497F">
        <w:rPr>
          <w:color w:val="auto"/>
          <w:lang w:val="en-GB"/>
        </w:rPr>
        <w:t>signage)</w:t>
      </w:r>
      <w:r w:rsidR="009D565E" w:rsidRPr="0024497F">
        <w:rPr>
          <w:color w:val="auto"/>
          <w:lang w:val="en-GB"/>
        </w:rPr>
        <w:t xml:space="preserve">. </w:t>
      </w:r>
      <w:r w:rsidR="00367BD2" w:rsidRPr="0024497F">
        <w:rPr>
          <w:color w:val="auto"/>
          <w:lang w:val="en-GB"/>
        </w:rPr>
        <w:t xml:space="preserve">The average fixation duration indicates </w:t>
      </w:r>
      <w:r w:rsidR="00CB2013" w:rsidRPr="0024497F">
        <w:rPr>
          <w:color w:val="auto"/>
          <w:lang w:val="en-GB"/>
        </w:rPr>
        <w:t xml:space="preserve">how difficult it is to interpret the information provided by one </w:t>
      </w:r>
      <w:r w:rsidR="00EA5B8A" w:rsidRPr="0024497F">
        <w:rPr>
          <w:color w:val="auto"/>
          <w:lang w:val="en-GB"/>
        </w:rPr>
        <w:t xml:space="preserve">fixation on a </w:t>
      </w:r>
      <w:r w:rsidR="00CB2013" w:rsidRPr="0024497F">
        <w:rPr>
          <w:color w:val="auto"/>
          <w:lang w:val="en-GB"/>
        </w:rPr>
        <w:t xml:space="preserve">specific element </w:t>
      </w:r>
      <w:r w:rsidR="00EA5B8A" w:rsidRPr="0024497F">
        <w:rPr>
          <w:color w:val="auto"/>
          <w:lang w:val="en-GB"/>
        </w:rPr>
        <w:t>of</w:t>
      </w:r>
      <w:r w:rsidR="00CB2013" w:rsidRPr="0024497F">
        <w:rPr>
          <w:color w:val="auto"/>
          <w:lang w:val="en-GB"/>
        </w:rPr>
        <w:t xml:space="preserve"> the wayfinding aid, while the total fixation time and count indicate how difficult it is to gain the relevant wayfinding information from the wayfinding aid in general</w:t>
      </w:r>
      <w:r w:rsidR="00E830FA" w:rsidRPr="0024497F">
        <w:rPr>
          <w:color w:val="auto"/>
          <w:lang w:val="en-GB"/>
        </w:rPr>
        <w:t xml:space="preserve"> and translate this to the environment</w:t>
      </w:r>
      <w:r w:rsidR="00CB2013" w:rsidRPr="0024497F">
        <w:rPr>
          <w:color w:val="auto"/>
          <w:lang w:val="en-GB"/>
        </w:rPr>
        <w:t xml:space="preserve">. </w:t>
      </w:r>
      <w:r w:rsidR="00001E0B" w:rsidRPr="0024497F">
        <w:rPr>
          <w:color w:val="auto"/>
          <w:lang w:val="en-GB"/>
        </w:rPr>
        <w:t xml:space="preserve">To be able to interpret the </w:t>
      </w:r>
      <w:r w:rsidR="00367BD2" w:rsidRPr="0024497F">
        <w:rPr>
          <w:color w:val="auto"/>
          <w:lang w:val="en-GB"/>
        </w:rPr>
        <w:t xml:space="preserve">eye tracking </w:t>
      </w:r>
      <w:r w:rsidR="00001E0B" w:rsidRPr="0024497F">
        <w:rPr>
          <w:color w:val="auto"/>
          <w:lang w:val="en-GB"/>
        </w:rPr>
        <w:t>results correctly, all measure</w:t>
      </w:r>
      <w:r w:rsidR="00074346" w:rsidRPr="0024497F">
        <w:rPr>
          <w:color w:val="auto"/>
          <w:lang w:val="en-GB"/>
        </w:rPr>
        <w:t>s</w:t>
      </w:r>
      <w:r w:rsidR="00001E0B" w:rsidRPr="0024497F">
        <w:rPr>
          <w:color w:val="auto"/>
          <w:lang w:val="en-GB"/>
        </w:rPr>
        <w:t xml:space="preserve"> must be analysed</w:t>
      </w:r>
      <w:r w:rsidR="007A5380" w:rsidRPr="0024497F">
        <w:rPr>
          <w:color w:val="auto"/>
          <w:lang w:val="en-GB"/>
        </w:rPr>
        <w:t xml:space="preserve"> together (e.g. </w:t>
      </w:r>
      <w:r w:rsidR="007A5380" w:rsidRPr="0024497F">
        <w:rPr>
          <w:noProof/>
          <w:color w:val="auto"/>
          <w:lang w:val="en-GB"/>
        </w:rPr>
        <w:t>Holmqvist et al., 2011)</w:t>
      </w:r>
      <w:r w:rsidR="00001E0B" w:rsidRPr="0024497F">
        <w:rPr>
          <w:color w:val="auto"/>
          <w:lang w:val="en-GB"/>
        </w:rPr>
        <w:t xml:space="preserve">. </w:t>
      </w:r>
      <w:r w:rsidR="00885BE9" w:rsidRPr="0024497F">
        <w:rPr>
          <w:color w:val="auto"/>
          <w:lang w:val="en-GB"/>
        </w:rPr>
        <w:t xml:space="preserve">Saccadic measures </w:t>
      </w:r>
      <w:r w:rsidR="005E69D6" w:rsidRPr="0024497F">
        <w:rPr>
          <w:color w:val="auto"/>
          <w:lang w:val="en-GB"/>
        </w:rPr>
        <w:t>are</w:t>
      </w:r>
      <w:r w:rsidR="00885BE9" w:rsidRPr="0024497F">
        <w:rPr>
          <w:color w:val="auto"/>
          <w:lang w:val="en-GB"/>
        </w:rPr>
        <w:t xml:space="preserve"> not included in the analysis but could be an equally valid alternative. </w:t>
      </w:r>
      <w:r w:rsidR="001C7A4C" w:rsidRPr="0024497F">
        <w:rPr>
          <w:color w:val="auto"/>
          <w:lang w:val="en-GB"/>
        </w:rPr>
        <w:t xml:space="preserve">After completing the </w:t>
      </w:r>
      <w:r w:rsidR="001C7A4C" w:rsidRPr="0041415C">
        <w:rPr>
          <w:color w:val="auto"/>
          <w:lang w:val="en-GB"/>
        </w:rPr>
        <w:t xml:space="preserve">two routes, participants </w:t>
      </w:r>
      <w:r w:rsidR="005E69D6" w:rsidRPr="0041415C">
        <w:rPr>
          <w:color w:val="auto"/>
          <w:lang w:val="en-GB"/>
        </w:rPr>
        <w:t>answered</w:t>
      </w:r>
      <w:r w:rsidR="001C7A4C" w:rsidRPr="0041415C">
        <w:rPr>
          <w:color w:val="auto"/>
          <w:lang w:val="en-GB"/>
        </w:rPr>
        <w:t xml:space="preserve"> a questionnaire to gain insight in their general appreciation of the two wayfinding aids</w:t>
      </w:r>
      <w:r w:rsidR="00E5608F">
        <w:rPr>
          <w:color w:val="auto"/>
          <w:lang w:val="en-GB"/>
        </w:rPr>
        <w:t>.</w:t>
      </w:r>
    </w:p>
    <w:p w14:paraId="01F8FC13" w14:textId="77777777" w:rsidR="00A756A8" w:rsidRPr="00646F8E" w:rsidRDefault="00A756A8" w:rsidP="00A756A8">
      <w:pPr>
        <w:pStyle w:val="jemr10BodyText"/>
        <w:rPr>
          <w:color w:val="auto"/>
          <w:sz w:val="24"/>
          <w:szCs w:val="24"/>
        </w:rPr>
      </w:pPr>
      <w:r w:rsidRPr="00646F8E">
        <w:rPr>
          <w:color w:val="auto"/>
          <w:sz w:val="24"/>
          <w:szCs w:val="24"/>
        </w:rPr>
        <w:t>Participants</w:t>
      </w:r>
    </w:p>
    <w:p w14:paraId="13692EC3" w14:textId="6BC79E78" w:rsidR="007E3517" w:rsidRPr="00646F8E" w:rsidRDefault="007E3517" w:rsidP="007E3517">
      <w:pPr>
        <w:pStyle w:val="jemr10BodyText"/>
        <w:rPr>
          <w:color w:val="auto"/>
          <w:lang w:val="en-GB"/>
        </w:rPr>
      </w:pPr>
      <w:r w:rsidRPr="00646F8E">
        <w:rPr>
          <w:color w:val="auto"/>
          <w:lang w:val="en-GB"/>
        </w:rPr>
        <w:t>In total 14 male and 15 female subjects participated in the experiment. The questionnaire, wherein participants were asked to rate a series of statements, revealed the following. Participants were, on average, relatively familiar with (parts of) the test environment</w:t>
      </w:r>
      <w:r w:rsidR="00B815CB" w:rsidRPr="00646F8E">
        <w:rPr>
          <w:color w:val="auto"/>
          <w:lang w:val="en-GB"/>
        </w:rPr>
        <w:t xml:space="preserve"> (see materials section)</w:t>
      </w:r>
      <w:r w:rsidRPr="00646F8E">
        <w:rPr>
          <w:color w:val="auto"/>
          <w:lang w:val="en-GB"/>
        </w:rPr>
        <w:t>. As such, they are acquainted with the building’s structure and design. In contrast, the destinations along the route were not known to them. Furthermore, test persons had used smartphone applications as wayfinding aid before outdoors, but rarely in an indoor setting. Their ages ranged between twenty and sixty years old (</w:t>
      </w:r>
      <w:r w:rsidRPr="00646F8E">
        <w:rPr>
          <w:i/>
          <w:color w:val="auto"/>
          <w:lang w:val="en-GB"/>
        </w:rPr>
        <w:t>M</w:t>
      </w:r>
      <w:r w:rsidR="008401F0" w:rsidRPr="00646F8E">
        <w:rPr>
          <w:i/>
          <w:color w:val="auto"/>
          <w:lang w:val="en-GB"/>
        </w:rPr>
        <w:t xml:space="preserve"> </w:t>
      </w:r>
      <w:r w:rsidR="008401F0" w:rsidRPr="00646F8E">
        <w:rPr>
          <w:color w:val="auto"/>
          <w:lang w:val="en-GB"/>
        </w:rPr>
        <w:t xml:space="preserve">= 34, </w:t>
      </w:r>
      <w:r w:rsidR="008401F0" w:rsidRPr="00646F8E">
        <w:rPr>
          <w:i/>
          <w:color w:val="auto"/>
          <w:lang w:val="en-GB"/>
        </w:rPr>
        <w:t xml:space="preserve">SD </w:t>
      </w:r>
      <w:r w:rsidR="008401F0" w:rsidRPr="00646F8E">
        <w:rPr>
          <w:color w:val="auto"/>
          <w:lang w:val="en-GB"/>
        </w:rPr>
        <w:t>=</w:t>
      </w:r>
      <w:r w:rsidRPr="00646F8E">
        <w:rPr>
          <w:color w:val="auto"/>
          <w:lang w:val="en-GB"/>
        </w:rPr>
        <w:t xml:space="preserve"> 9). During the test, they were not distracted by the researcher following them or by the mobile eye tracking device. Five participants were excluded from the eye tracking results, because the tracking ratio was too low. The requir</w:t>
      </w:r>
      <w:r w:rsidR="008401F0" w:rsidRPr="00646F8E">
        <w:rPr>
          <w:color w:val="auto"/>
          <w:lang w:val="en-GB"/>
        </w:rPr>
        <w:t>ed tracking ratio was set to 95</w:t>
      </w:r>
      <w:r w:rsidRPr="00646F8E">
        <w:rPr>
          <w:color w:val="auto"/>
          <w:lang w:val="en-GB"/>
        </w:rPr>
        <w:t>%.</w:t>
      </w:r>
    </w:p>
    <w:p w14:paraId="30BC1893" w14:textId="77777777" w:rsidR="00A756A8" w:rsidRPr="00646F8E" w:rsidRDefault="00A756A8" w:rsidP="00A756A8">
      <w:pPr>
        <w:pStyle w:val="jemr10BodyText"/>
        <w:rPr>
          <w:color w:val="auto"/>
          <w:sz w:val="24"/>
          <w:szCs w:val="24"/>
        </w:rPr>
      </w:pPr>
      <w:r w:rsidRPr="00646F8E">
        <w:rPr>
          <w:color w:val="auto"/>
          <w:sz w:val="24"/>
          <w:szCs w:val="24"/>
        </w:rPr>
        <w:t>Materials</w:t>
      </w:r>
    </w:p>
    <w:p w14:paraId="681416EF" w14:textId="531B5592" w:rsidR="007E3517" w:rsidRPr="00646F8E" w:rsidRDefault="007E3517" w:rsidP="00BE0FA9">
      <w:pPr>
        <w:pStyle w:val="jemr10BodyText"/>
        <w:ind w:firstLine="284"/>
        <w:rPr>
          <w:color w:val="auto"/>
          <w:lang w:val="en-GB"/>
        </w:rPr>
      </w:pPr>
      <w:r w:rsidRPr="00646F8E">
        <w:rPr>
          <w:color w:val="auto"/>
          <w:lang w:val="en-GB"/>
        </w:rPr>
        <w:t>During the completion of both routes, participants wore a SMI ETG 2.1 mobile eye tracking device (60</w:t>
      </w:r>
      <w:r w:rsidR="005E69D6" w:rsidRPr="00646F8E">
        <w:rPr>
          <w:color w:val="auto"/>
          <w:lang w:val="en-GB"/>
        </w:rPr>
        <w:t xml:space="preserve"> </w:t>
      </w:r>
      <w:r w:rsidRPr="00646F8E">
        <w:rPr>
          <w:color w:val="auto"/>
          <w:lang w:val="en-GB"/>
        </w:rPr>
        <w:t xml:space="preserve">Hz / 30 FPS). Fixations were calculated with the help of </w:t>
      </w:r>
      <w:r w:rsidR="007F3EAD" w:rsidRPr="00646F8E">
        <w:rPr>
          <w:color w:val="auto"/>
          <w:lang w:val="en-GB"/>
        </w:rPr>
        <w:t xml:space="preserve">the </w:t>
      </w:r>
      <w:r w:rsidRPr="00646F8E">
        <w:rPr>
          <w:color w:val="auto"/>
          <w:lang w:val="en-GB"/>
        </w:rPr>
        <w:t>SMI Event Detection</w:t>
      </w:r>
      <w:r w:rsidR="007F3EAD" w:rsidRPr="00646F8E">
        <w:rPr>
          <w:color w:val="auto"/>
          <w:lang w:val="en-GB"/>
        </w:rPr>
        <w:t xml:space="preserve"> (dispersion-based)</w:t>
      </w:r>
      <w:r w:rsidRPr="00646F8E">
        <w:rPr>
          <w:color w:val="auto"/>
          <w:lang w:val="en-GB"/>
        </w:rPr>
        <w:t xml:space="preserve"> </w:t>
      </w:r>
      <w:r w:rsidR="007F3EAD" w:rsidRPr="00646F8E">
        <w:rPr>
          <w:color w:val="auto"/>
          <w:lang w:val="en-GB"/>
        </w:rPr>
        <w:t xml:space="preserve">algorithm </w:t>
      </w:r>
      <w:r w:rsidRPr="00646F8E">
        <w:rPr>
          <w:color w:val="auto"/>
          <w:lang w:val="en-GB"/>
        </w:rPr>
        <w:t>and were transferred manually to four reference images (i.e. one for each route and application). Each reference image displayed two categories (i.e. (screen of) smartphone, signage (along the route)), which were attributed with areas of interest by using the semantic gaze mapping tool of BeGaze 3.6</w:t>
      </w:r>
      <w:r w:rsidR="00BE0FA9" w:rsidRPr="00646F8E">
        <w:rPr>
          <w:color w:val="auto"/>
          <w:lang w:val="en-GB"/>
        </w:rPr>
        <w:t>.</w:t>
      </w:r>
    </w:p>
    <w:p w14:paraId="30F2AFCB" w14:textId="5F3BF1DE" w:rsidR="007E3517" w:rsidRPr="00646F8E" w:rsidRDefault="007E3517" w:rsidP="007E3517">
      <w:pPr>
        <w:pStyle w:val="jemr10BodyText"/>
        <w:ind w:firstLine="284"/>
        <w:rPr>
          <w:color w:val="auto"/>
          <w:lang w:val="en-GB"/>
        </w:rPr>
      </w:pPr>
      <w:r w:rsidRPr="00646F8E">
        <w:rPr>
          <w:color w:val="auto"/>
          <w:lang w:val="en-GB"/>
        </w:rPr>
        <w:t xml:space="preserve">Both wayfinding apps (i.e. </w:t>
      </w:r>
      <w:r w:rsidRPr="00646F8E">
        <w:rPr>
          <w:i/>
          <w:color w:val="auto"/>
          <w:lang w:val="en-GB"/>
        </w:rPr>
        <w:t>Eyedog Indoor Navigation</w:t>
      </w:r>
      <w:r w:rsidRPr="00646F8E">
        <w:rPr>
          <w:color w:val="auto"/>
          <w:lang w:val="en-GB"/>
        </w:rPr>
        <w:t xml:space="preserve"> 1.0.0 and </w:t>
      </w:r>
      <w:r w:rsidRPr="00646F8E">
        <w:rPr>
          <w:i/>
          <w:color w:val="auto"/>
          <w:lang w:val="en-GB"/>
        </w:rPr>
        <w:t>SoleWay</w:t>
      </w:r>
      <w:r w:rsidRPr="00646F8E">
        <w:rPr>
          <w:color w:val="auto"/>
          <w:lang w:val="en-GB"/>
        </w:rPr>
        <w:t xml:space="preserve"> v15) were installed and presented on the same smartphone, namely an LG Nexus 4. As mentioned in section 2, </w:t>
      </w:r>
      <w:r w:rsidRPr="00646F8E">
        <w:rPr>
          <w:i/>
          <w:color w:val="auto"/>
          <w:lang w:val="en-GB"/>
        </w:rPr>
        <w:t>Eyedog</w:t>
      </w:r>
      <w:r w:rsidRPr="00646F8E">
        <w:rPr>
          <w:color w:val="auto"/>
          <w:lang w:val="en-GB"/>
        </w:rPr>
        <w:t xml:space="preserve"> automatically provided the shortest routes between the selected destinations based on a network model of the building. The </w:t>
      </w:r>
      <w:r w:rsidRPr="00646F8E">
        <w:rPr>
          <w:i/>
          <w:color w:val="auto"/>
          <w:lang w:val="en-GB"/>
        </w:rPr>
        <w:t>SoleWay</w:t>
      </w:r>
      <w:r w:rsidRPr="00646F8E">
        <w:rPr>
          <w:color w:val="auto"/>
          <w:lang w:val="en-GB"/>
        </w:rPr>
        <w:t xml:space="preserve"> routes were formulated and entered manually. A </w:t>
      </w:r>
      <w:r w:rsidRPr="00646F8E">
        <w:rPr>
          <w:i/>
          <w:color w:val="auto"/>
          <w:lang w:val="en-GB"/>
        </w:rPr>
        <w:t>SoleWay</w:t>
      </w:r>
      <w:r w:rsidRPr="00646F8E">
        <w:rPr>
          <w:color w:val="auto"/>
          <w:lang w:val="en-GB"/>
        </w:rPr>
        <w:t xml:space="preserve"> route is a text depicted on a single screen. Each line in the text consisted of one view-action pair specifying the location and the required wayfinding action as simple as possible (see Figure 1). For each route, the number of lines was comparable to the number of photographs</w:t>
      </w:r>
      <w:r w:rsidR="00C66D4C" w:rsidRPr="00646F8E">
        <w:rPr>
          <w:color w:val="auto"/>
          <w:lang w:val="en-GB"/>
        </w:rPr>
        <w:t>.</w:t>
      </w:r>
    </w:p>
    <w:p w14:paraId="39F19C9D" w14:textId="72D90094" w:rsidR="00147527" w:rsidRPr="0024497F" w:rsidRDefault="007E3517" w:rsidP="00642E76">
      <w:pPr>
        <w:pStyle w:val="jemr10BodyText"/>
        <w:ind w:firstLine="284"/>
        <w:rPr>
          <w:color w:val="auto"/>
          <w:lang w:val="en-GB"/>
        </w:rPr>
      </w:pPr>
      <w:r w:rsidRPr="00646F8E">
        <w:rPr>
          <w:color w:val="auto"/>
          <w:lang w:val="en-GB"/>
        </w:rPr>
        <w:t xml:space="preserve">The star shaped building (see Figure </w:t>
      </w:r>
      <w:r w:rsidR="00AC172B">
        <w:rPr>
          <w:color w:val="auto"/>
          <w:lang w:val="en-GB"/>
        </w:rPr>
        <w:t>2</w:t>
      </w:r>
      <w:r w:rsidRPr="00646F8E">
        <w:rPr>
          <w:color w:val="auto"/>
          <w:lang w:val="en-GB"/>
        </w:rPr>
        <w:t>) was considered to be fairly complex by most participants. It was built in 1976 and has a traditional interior</w:t>
      </w:r>
      <w:r w:rsidR="00E925A0" w:rsidRPr="00646F8E">
        <w:rPr>
          <w:color w:val="auto"/>
          <w:lang w:val="en-GB"/>
        </w:rPr>
        <w:t xml:space="preserve"> (see Figure </w:t>
      </w:r>
      <w:r w:rsidR="00AC172B">
        <w:rPr>
          <w:color w:val="auto"/>
          <w:lang w:val="en-GB"/>
        </w:rPr>
        <w:t>1</w:t>
      </w:r>
      <w:r w:rsidR="00E925A0" w:rsidRPr="00646F8E">
        <w:rPr>
          <w:color w:val="auto"/>
          <w:lang w:val="en-GB"/>
        </w:rPr>
        <w:t xml:space="preserve"> and 4)</w:t>
      </w:r>
      <w:r w:rsidRPr="00646F8E">
        <w:rPr>
          <w:color w:val="auto"/>
          <w:lang w:val="en-GB"/>
        </w:rPr>
        <w:t>. Within this building two routes were selected. Both routes had had a total length of approximately 360 meters and consisted of three connected route segments leading to a destination. All participants completed the same routes</w:t>
      </w:r>
      <w:r w:rsidR="00AC172B">
        <w:rPr>
          <w:color w:val="auto"/>
          <w:lang w:val="en-GB"/>
        </w:rPr>
        <w:t xml:space="preserve"> (see Figure 2</w:t>
      </w:r>
      <w:r w:rsidR="00494B16" w:rsidRPr="00646F8E">
        <w:rPr>
          <w:color w:val="auto"/>
          <w:lang w:val="en-GB"/>
        </w:rPr>
        <w:t>)</w:t>
      </w:r>
      <w:r w:rsidRPr="00646F8E">
        <w:rPr>
          <w:color w:val="auto"/>
          <w:lang w:val="en-GB"/>
        </w:rPr>
        <w:t xml:space="preserve">. The first route went from the starting point on the second floor level to the men’s toilet (destination A) on the ground floor. From there, participants were asked to go to the secretariat of the Marine Biology Research Group (B). Finally, they were asked to find the Geophysics Processing Lab (C) on the first floor level. The second route started at the same starting point. The first intermediate destination was the small garage (D) in the curved outer corridor on the ground floor level. The following destination was the office of prof. V. Cnudde on the first floor level (E). The final destination of the second route was lecture room 3.065 on the third </w:t>
      </w:r>
      <w:r w:rsidRPr="0024497F">
        <w:rPr>
          <w:color w:val="auto"/>
          <w:lang w:val="en-GB"/>
        </w:rPr>
        <w:t>floor (F).</w:t>
      </w:r>
      <w:r w:rsidR="00C66D4C" w:rsidRPr="0024497F">
        <w:rPr>
          <w:color w:val="auto"/>
          <w:lang w:val="en-GB"/>
        </w:rPr>
        <w:t xml:space="preserve"> </w:t>
      </w:r>
      <w:r w:rsidR="00190441" w:rsidRPr="0024497F">
        <w:rPr>
          <w:color w:val="auto"/>
          <w:lang w:val="en-GB"/>
        </w:rPr>
        <w:t>Route 1 includes 22 decision points and route 2 counts 24 decision points.</w:t>
      </w:r>
    </w:p>
    <w:p w14:paraId="70093676" w14:textId="0223BD8C" w:rsidR="00780B9D" w:rsidRPr="00646F8E" w:rsidRDefault="00780B9D" w:rsidP="00147527">
      <w:pPr>
        <w:keepNext/>
        <w:jc w:val="center"/>
      </w:pPr>
      <w:r w:rsidRPr="00646F8E">
        <w:rPr>
          <w:noProof/>
          <w:lang w:val="nl-BE" w:eastAsia="nl-BE"/>
        </w:rPr>
        <w:drawing>
          <wp:inline distT="0" distB="0" distL="0" distR="0" wp14:anchorId="74B22A81" wp14:editId="43B0C326">
            <wp:extent cx="2240280" cy="2386513"/>
            <wp:effectExtent l="0" t="0" r="7620" b="0"/>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S8.jpg"/>
                    <pic:cNvPicPr/>
                  </pic:nvPicPr>
                  <pic:blipFill rotWithShape="1">
                    <a:blip r:embed="rId14">
                      <a:extLst>
                        <a:ext uri="{BEBA8EAE-BF5A-486C-A8C5-ECC9F3942E4B}">
                          <a14:imgProps xmlns:a14="http://schemas.microsoft.com/office/drawing/2010/main">
                            <a14:imgLayer r:embed="rId15">
                              <a14:imgEffect>
                                <a14:sharpenSoften amount="50000"/>
                              </a14:imgEffect>
                            </a14:imgLayer>
                          </a14:imgProps>
                        </a:ext>
                        <a:ext uri="{28A0092B-C50C-407E-A947-70E740481C1C}">
                          <a14:useLocalDpi xmlns:a14="http://schemas.microsoft.com/office/drawing/2010/main" val="0"/>
                        </a:ext>
                      </a:extLst>
                    </a:blip>
                    <a:srcRect l="8179" t="17555" r="9385" b="33051"/>
                    <a:stretch/>
                  </pic:blipFill>
                  <pic:spPr bwMode="auto">
                    <a:xfrm>
                      <a:off x="0" y="0"/>
                      <a:ext cx="2282771" cy="2431777"/>
                    </a:xfrm>
                    <a:prstGeom prst="rect">
                      <a:avLst/>
                    </a:prstGeom>
                    <a:ln>
                      <a:noFill/>
                    </a:ln>
                    <a:extLst>
                      <a:ext uri="{53640926-AAD7-44D8-BBD7-CCE9431645EC}">
                        <a14:shadowObscured xmlns:a14="http://schemas.microsoft.com/office/drawing/2010/main"/>
                      </a:ext>
                    </a:extLst>
                  </pic:spPr>
                </pic:pic>
              </a:graphicData>
            </a:graphic>
          </wp:inline>
        </w:drawing>
      </w:r>
    </w:p>
    <w:p w14:paraId="1C30F8BA" w14:textId="4DE039D8" w:rsidR="0024497F" w:rsidRDefault="00147527" w:rsidP="0024497F">
      <w:pPr>
        <w:pStyle w:val="jemr13Caption"/>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imes New Roman" w:hAnsi="Times New Roman"/>
          <w:color w:val="auto"/>
        </w:rPr>
      </w:pPr>
      <w:bookmarkStart w:id="1" w:name="_Ref506450021"/>
      <w:r w:rsidRPr="00646F8E">
        <w:rPr>
          <w:rFonts w:ascii="Times New Roman" w:hAnsi="Times New Roman"/>
          <w:color w:val="auto"/>
        </w:rPr>
        <w:t xml:space="preserve">Figure </w:t>
      </w:r>
      <w:bookmarkEnd w:id="1"/>
      <w:r w:rsidR="00AC172B">
        <w:rPr>
          <w:rFonts w:ascii="Times New Roman" w:hAnsi="Times New Roman"/>
          <w:color w:val="auto"/>
        </w:rPr>
        <w:t>2</w:t>
      </w:r>
      <w:r w:rsidRPr="00646F8E">
        <w:rPr>
          <w:rFonts w:ascii="Times New Roman" w:hAnsi="Times New Roman"/>
          <w:color w:val="auto"/>
        </w:rPr>
        <w:t xml:space="preserve"> Illustration of the building</w:t>
      </w:r>
      <w:r w:rsidR="00004A15" w:rsidRPr="00646F8E">
        <w:rPr>
          <w:rFonts w:ascii="Times New Roman" w:hAnsi="Times New Roman"/>
          <w:color w:val="auto"/>
        </w:rPr>
        <w:t xml:space="preserve"> and </w:t>
      </w:r>
      <w:r w:rsidR="00712089" w:rsidRPr="00646F8E">
        <w:rPr>
          <w:rFonts w:ascii="Times New Roman" w:hAnsi="Times New Roman"/>
          <w:color w:val="auto"/>
        </w:rPr>
        <w:t>routes</w:t>
      </w:r>
      <w:r w:rsidR="00004A15" w:rsidRPr="00646F8E">
        <w:rPr>
          <w:rFonts w:ascii="Times New Roman" w:hAnsi="Times New Roman"/>
          <w:color w:val="auto"/>
        </w:rPr>
        <w:t>.</w:t>
      </w:r>
    </w:p>
    <w:p w14:paraId="1C11E0DC" w14:textId="77777777" w:rsidR="0024497F" w:rsidRDefault="0024497F" w:rsidP="0024497F">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eastAsia="ヒラギノ角ゴ Pro W3"/>
          <w:sz w:val="20"/>
          <w:szCs w:val="20"/>
          <w:lang w:val="en-GB"/>
        </w:rPr>
      </w:pPr>
      <w:r w:rsidRPr="0024497F">
        <w:rPr>
          <w:rFonts w:eastAsia="ヒラギノ角ゴ Pro W3"/>
          <w:sz w:val="20"/>
          <w:szCs w:val="20"/>
          <w:lang w:val="en-GB"/>
        </w:rPr>
        <w:t>Finally, the following statements (subdivided in four categories) are rated on a seven-grade scale in the concluding questionnaire</w:t>
      </w:r>
      <w:r>
        <w:rPr>
          <w:rFonts w:eastAsia="ヒラギノ角ゴ Pro W3"/>
          <w:sz w:val="20"/>
          <w:szCs w:val="20"/>
          <w:lang w:val="en-GB"/>
        </w:rPr>
        <w:t>:</w:t>
      </w:r>
    </w:p>
    <w:p w14:paraId="0EB6149F" w14:textId="77777777" w:rsidR="0024497F" w:rsidRDefault="0024497F" w:rsidP="0024497F">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eastAsia="ヒラギノ角ゴ Pro W3"/>
          <w:i/>
          <w:sz w:val="20"/>
          <w:szCs w:val="20"/>
          <w:lang w:val="en-GB"/>
        </w:rPr>
      </w:pPr>
      <w:r>
        <w:rPr>
          <w:rFonts w:eastAsia="ヒラギノ角ゴ Pro W3"/>
          <w:sz w:val="20"/>
          <w:szCs w:val="20"/>
          <w:lang w:val="en-GB"/>
        </w:rPr>
        <w:br/>
      </w:r>
      <w:r w:rsidRPr="0024497F">
        <w:rPr>
          <w:rFonts w:eastAsia="ヒラギノ角ゴ Pro W3"/>
          <w:sz w:val="20"/>
          <w:szCs w:val="20"/>
          <w:lang w:val="en-GB"/>
        </w:rPr>
        <w:t>Evaluation of the route</w:t>
      </w:r>
      <w:r w:rsidRPr="0024497F">
        <w:rPr>
          <w:rFonts w:eastAsia="ヒラギノ角ゴ Pro W3"/>
          <w:sz w:val="20"/>
          <w:szCs w:val="20"/>
          <w:lang w:val="en-GB"/>
        </w:rPr>
        <w:br/>
      </w:r>
      <w:r w:rsidRPr="0024497F">
        <w:rPr>
          <w:rFonts w:eastAsia="ヒラギノ角ゴ Pro W3"/>
          <w:i/>
          <w:sz w:val="20"/>
          <w:szCs w:val="20"/>
          <w:lang w:val="en-GB"/>
        </w:rPr>
        <w:t xml:space="preserve">(1) “The route was complex.” </w:t>
      </w:r>
    </w:p>
    <w:p w14:paraId="20029666" w14:textId="77777777" w:rsidR="0024497F" w:rsidRDefault="0024497F" w:rsidP="0024497F">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eastAsia="ヒラギノ角ゴ Pro W3"/>
          <w:i/>
          <w:sz w:val="20"/>
          <w:szCs w:val="20"/>
          <w:lang w:val="en-GB"/>
        </w:rPr>
      </w:pPr>
      <w:r>
        <w:rPr>
          <w:rFonts w:eastAsia="ヒラギノ角ゴ Pro W3"/>
          <w:i/>
          <w:sz w:val="20"/>
          <w:szCs w:val="20"/>
          <w:lang w:val="en-GB"/>
        </w:rPr>
        <w:br/>
      </w:r>
      <w:r w:rsidRPr="0024497F">
        <w:rPr>
          <w:rFonts w:eastAsia="ヒラギノ角ゴ Pro W3"/>
          <w:sz w:val="20"/>
          <w:szCs w:val="20"/>
          <w:lang w:val="en-GB"/>
        </w:rPr>
        <w:t>Evaluation of the wayfinding instructions</w:t>
      </w:r>
      <w:r w:rsidRPr="0024497F">
        <w:rPr>
          <w:rFonts w:eastAsia="ヒラギノ角ゴ Pro W3"/>
          <w:sz w:val="20"/>
          <w:szCs w:val="20"/>
          <w:lang w:val="en-GB"/>
        </w:rPr>
        <w:br/>
      </w:r>
      <w:r w:rsidRPr="0024497F">
        <w:rPr>
          <w:rFonts w:eastAsia="ヒラギノ角ゴ Pro W3"/>
          <w:i/>
          <w:sz w:val="20"/>
          <w:szCs w:val="20"/>
          <w:lang w:val="en-GB"/>
        </w:rPr>
        <w:t>(2) “I often had doubts about the further course of the</w:t>
      </w:r>
      <w:r w:rsidRPr="0024497F">
        <w:rPr>
          <w:rFonts w:eastAsia="ヒラギノ角ゴ Pro W3"/>
          <w:sz w:val="20"/>
          <w:szCs w:val="20"/>
          <w:lang w:val="en-GB"/>
        </w:rPr>
        <w:t xml:space="preserve"> </w:t>
      </w:r>
      <w:r w:rsidRPr="0024497F">
        <w:rPr>
          <w:rFonts w:eastAsia="ヒラギノ角ゴ Pro W3"/>
          <w:i/>
          <w:sz w:val="20"/>
          <w:szCs w:val="20"/>
          <w:lang w:val="en-GB"/>
        </w:rPr>
        <w:t xml:space="preserve">route.” </w:t>
      </w:r>
      <w:r w:rsidRPr="0024497F">
        <w:rPr>
          <w:rFonts w:eastAsia="ヒラギノ角ゴ Pro W3"/>
          <w:i/>
          <w:sz w:val="20"/>
          <w:szCs w:val="20"/>
          <w:lang w:val="en-GB"/>
        </w:rPr>
        <w:br/>
        <w:t xml:space="preserve">(3) “The wayfinding instructions were clear.” </w:t>
      </w:r>
      <w:r w:rsidRPr="0024497F">
        <w:rPr>
          <w:rFonts w:eastAsia="ヒラギノ角ゴ Pro W3"/>
          <w:i/>
          <w:sz w:val="20"/>
          <w:szCs w:val="20"/>
          <w:lang w:val="en-GB"/>
        </w:rPr>
        <w:br/>
        <w:t xml:space="preserve">(4) “The wayfinding instructions were easy to follow.” </w:t>
      </w:r>
      <w:r w:rsidRPr="0024497F">
        <w:rPr>
          <w:rFonts w:eastAsia="ヒラギノ角ゴ Pro W3"/>
          <w:i/>
          <w:sz w:val="20"/>
          <w:szCs w:val="20"/>
          <w:lang w:val="en-GB"/>
        </w:rPr>
        <w:br/>
        <w:t>(5) “The wayfinding instructions were detailed enough.”</w:t>
      </w:r>
      <w:r w:rsidRPr="0024497F">
        <w:rPr>
          <w:rFonts w:eastAsia="ヒラギノ角ゴ Pro W3"/>
          <w:i/>
          <w:sz w:val="20"/>
          <w:szCs w:val="20"/>
          <w:lang w:val="en-GB"/>
        </w:rPr>
        <w:br/>
        <w:t xml:space="preserve">(6) “The wayfinding instructions were adequate to convey the route.” </w:t>
      </w:r>
    </w:p>
    <w:p w14:paraId="0BE57163" w14:textId="77777777" w:rsidR="0024497F" w:rsidRDefault="0024497F" w:rsidP="0024497F">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eastAsia="ヒラギノ角ゴ Pro W3"/>
          <w:i/>
          <w:sz w:val="20"/>
          <w:szCs w:val="20"/>
          <w:lang w:val="en-GB"/>
        </w:rPr>
      </w:pPr>
      <w:r w:rsidRPr="0024497F">
        <w:rPr>
          <w:rFonts w:eastAsia="ヒラギノ角ゴ Pro W3"/>
          <w:i/>
          <w:sz w:val="20"/>
          <w:szCs w:val="20"/>
          <w:lang w:val="en-GB"/>
        </w:rPr>
        <w:br/>
      </w:r>
      <w:r w:rsidRPr="0024497F">
        <w:rPr>
          <w:rFonts w:eastAsia="ヒラギノ角ゴ Pro W3"/>
          <w:sz w:val="20"/>
          <w:szCs w:val="20"/>
          <w:lang w:val="en-GB"/>
        </w:rPr>
        <w:t>Memory of the route</w:t>
      </w:r>
      <w:r w:rsidRPr="0024497F">
        <w:rPr>
          <w:rFonts w:eastAsia="ヒラギノ角ゴ Pro W3"/>
          <w:sz w:val="20"/>
          <w:szCs w:val="20"/>
          <w:lang w:val="en-GB"/>
        </w:rPr>
        <w:br/>
      </w:r>
      <w:r w:rsidRPr="0024497F">
        <w:rPr>
          <w:rFonts w:eastAsia="ヒラギノ角ゴ Pro W3"/>
          <w:i/>
          <w:sz w:val="20"/>
          <w:szCs w:val="20"/>
          <w:lang w:val="en-GB"/>
        </w:rPr>
        <w:t xml:space="preserve">(7) “After the experiment, I am able to complete the same route without help of a wayfinding aid.” </w:t>
      </w:r>
      <w:r w:rsidRPr="0024497F">
        <w:rPr>
          <w:rFonts w:eastAsia="ヒラギノ角ゴ Pro W3"/>
          <w:i/>
          <w:sz w:val="20"/>
          <w:szCs w:val="20"/>
          <w:lang w:val="en-GB"/>
        </w:rPr>
        <w:br/>
        <w:t>(8) “After the experiment, I am able to verbalise route instructions to a person who is not familiar with the route.”</w:t>
      </w:r>
      <w:r w:rsidRPr="0024497F">
        <w:rPr>
          <w:rFonts w:eastAsia="ヒラギノ角ゴ Pro W3"/>
          <w:i/>
          <w:sz w:val="20"/>
          <w:szCs w:val="20"/>
          <w:lang w:val="en-GB"/>
        </w:rPr>
        <w:br/>
        <w:t xml:space="preserve">(9) “After the experiment, I am able to draw the route on a floor plan.” </w:t>
      </w:r>
    </w:p>
    <w:p w14:paraId="2E17F759" w14:textId="42F6AA06" w:rsidR="0024497F" w:rsidRPr="0024497F" w:rsidRDefault="0024497F" w:rsidP="0024497F">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eastAsia="ヒラギノ角ゴ Pro W3"/>
          <w:i/>
          <w:sz w:val="20"/>
          <w:szCs w:val="20"/>
          <w:lang w:val="en-GB"/>
        </w:rPr>
      </w:pPr>
      <w:r w:rsidRPr="0024497F">
        <w:rPr>
          <w:rFonts w:eastAsia="ヒラギノ角ゴ Pro W3"/>
          <w:i/>
          <w:sz w:val="20"/>
          <w:szCs w:val="20"/>
          <w:lang w:val="en-GB"/>
        </w:rPr>
        <w:br/>
      </w:r>
      <w:r w:rsidRPr="0024497F">
        <w:rPr>
          <w:rFonts w:eastAsia="ヒラギノ角ゴ Pro W3"/>
          <w:sz w:val="20"/>
          <w:szCs w:val="20"/>
          <w:lang w:val="en-GB"/>
        </w:rPr>
        <w:t>Application recommendation</w:t>
      </w:r>
      <w:r w:rsidRPr="0024497F">
        <w:rPr>
          <w:rFonts w:eastAsia="ヒラギノ角ゴ Pro W3"/>
          <w:sz w:val="20"/>
          <w:szCs w:val="20"/>
          <w:lang w:val="en-GB"/>
        </w:rPr>
        <w:br/>
      </w:r>
      <w:r w:rsidRPr="0024497F">
        <w:rPr>
          <w:rFonts w:eastAsia="ヒラギノ角ゴ Pro W3"/>
          <w:i/>
          <w:sz w:val="20"/>
          <w:szCs w:val="20"/>
          <w:lang w:val="en-GB"/>
        </w:rPr>
        <w:t>(10) “I would recommend the application for other buildings.”</w:t>
      </w:r>
    </w:p>
    <w:p w14:paraId="2E46A8EB" w14:textId="61ABF05D" w:rsidR="00A756A8" w:rsidRPr="00646F8E" w:rsidRDefault="00A756A8" w:rsidP="00985666">
      <w:pPr>
        <w:pStyle w:val="jemr10BodyText"/>
        <w:ind w:firstLine="284"/>
        <w:rPr>
          <w:color w:val="auto"/>
          <w:sz w:val="24"/>
          <w:szCs w:val="24"/>
        </w:rPr>
      </w:pPr>
      <w:r w:rsidRPr="00646F8E">
        <w:rPr>
          <w:color w:val="auto"/>
          <w:sz w:val="24"/>
          <w:szCs w:val="24"/>
        </w:rPr>
        <w:t>Procedure</w:t>
      </w:r>
    </w:p>
    <w:p w14:paraId="7093EFEF" w14:textId="793FBA8A" w:rsidR="00BE0FA9" w:rsidRPr="00646F8E" w:rsidRDefault="00BE0FA9" w:rsidP="00BE0FA9">
      <w:pPr>
        <w:pStyle w:val="jemr10BodyText"/>
        <w:ind w:firstLine="284"/>
        <w:rPr>
          <w:color w:val="auto"/>
          <w:lang w:val="en-GB"/>
        </w:rPr>
      </w:pPr>
      <w:r w:rsidRPr="00646F8E">
        <w:rPr>
          <w:color w:val="auto"/>
          <w:lang w:val="en-GB"/>
        </w:rPr>
        <w:t>At the beginning of the experiment, the participants were instructed as follows. “</w:t>
      </w:r>
      <w:r w:rsidRPr="00646F8E">
        <w:rPr>
          <w:i/>
          <w:color w:val="auto"/>
          <w:lang w:val="en-GB"/>
        </w:rPr>
        <w:t>After the calibration of the eye tracking device, you will be asked to complete two routes while wearing the eye tracking device. This device will register your eye movements. I will follow while completing these routes. One route will be explained with the help of SoleWay. During the other route, you will be guided by Eyedog. Each route starts in this office and at the end of each route we will check if the eye tracking device is still correctly calibrated. Each route consists of a number of destinations or intermediate stops. At each stop, I will ask you to rate the mental effort that was needed to reach this destination with the help of the wayfinding application. You can rate this effort on a nine-grade scale: zero being very, very low and nine being very, very high. Then I will give you the next destination. After the completion of both routes, you will be asked to fill in a small questionnaire. During the experiment, you may always ask for help or clarification. I will intervene if you would get lost.</w:t>
      </w:r>
      <w:r w:rsidRPr="00646F8E">
        <w:rPr>
          <w:color w:val="auto"/>
          <w:lang w:val="en-GB"/>
        </w:rPr>
        <w:t>”</w:t>
      </w:r>
    </w:p>
    <w:p w14:paraId="136D2ED0" w14:textId="4D8A6637" w:rsidR="00E5608F" w:rsidRPr="0024497F" w:rsidRDefault="00BE0FA9" w:rsidP="0024497F">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i/>
          <w:lang w:val="en-GB"/>
        </w:rPr>
      </w:pPr>
      <w:r w:rsidRPr="00646F8E">
        <w:rPr>
          <w:rFonts w:eastAsia="ヒラギノ角ゴ Pro W3"/>
          <w:sz w:val="20"/>
          <w:szCs w:val="20"/>
          <w:lang w:val="en-GB"/>
        </w:rPr>
        <w:t xml:space="preserve">The experiment proceeded as described. Five point targets placed at approximately 1.5 meters were used to calibrate the eye tracking device. </w:t>
      </w:r>
      <w:r w:rsidR="00CB5DDE" w:rsidRPr="00646F8E">
        <w:rPr>
          <w:rFonts w:eastAsia="ヒラギノ角ゴ Pro W3"/>
          <w:sz w:val="20"/>
          <w:szCs w:val="20"/>
          <w:lang w:val="en-GB"/>
        </w:rPr>
        <w:t xml:space="preserve">For </w:t>
      </w:r>
      <w:r w:rsidR="00712089" w:rsidRPr="00646F8E">
        <w:rPr>
          <w:rFonts w:eastAsia="ヒラギノ角ゴ Pro W3"/>
          <w:sz w:val="20"/>
          <w:szCs w:val="20"/>
          <w:lang w:val="en-GB"/>
        </w:rPr>
        <w:t>all five</w:t>
      </w:r>
      <w:r w:rsidR="00CB5DDE" w:rsidRPr="00646F8E">
        <w:rPr>
          <w:rFonts w:eastAsia="ヒラギノ角ゴ Pro W3"/>
          <w:sz w:val="20"/>
          <w:szCs w:val="20"/>
          <w:lang w:val="en-GB"/>
        </w:rPr>
        <w:t xml:space="preserve"> point</w:t>
      </w:r>
      <w:r w:rsidR="00712089" w:rsidRPr="00646F8E">
        <w:rPr>
          <w:rFonts w:eastAsia="ヒラギノ角ゴ Pro W3"/>
          <w:sz w:val="20"/>
          <w:szCs w:val="20"/>
          <w:lang w:val="en-GB"/>
        </w:rPr>
        <w:t>s,</w:t>
      </w:r>
      <w:r w:rsidR="00CB5DDE" w:rsidRPr="00646F8E">
        <w:rPr>
          <w:rFonts w:eastAsia="ヒラギノ角ゴ Pro W3"/>
          <w:sz w:val="20"/>
          <w:szCs w:val="20"/>
          <w:lang w:val="en-GB"/>
        </w:rPr>
        <w:t xml:space="preserve"> the</w:t>
      </w:r>
      <w:r w:rsidR="00712089" w:rsidRPr="00646F8E">
        <w:rPr>
          <w:rFonts w:eastAsia="ヒラギノ角ゴ Pro W3"/>
          <w:sz w:val="20"/>
          <w:szCs w:val="20"/>
          <w:lang w:val="en-GB"/>
        </w:rPr>
        <w:t xml:space="preserve"> gaze</w:t>
      </w:r>
      <w:r w:rsidR="00CB5DDE" w:rsidRPr="00646F8E">
        <w:rPr>
          <w:rFonts w:eastAsia="ヒラギノ角ゴ Pro W3"/>
          <w:sz w:val="20"/>
          <w:szCs w:val="20"/>
          <w:lang w:val="en-GB"/>
        </w:rPr>
        <w:t xml:space="preserve"> error </w:t>
      </w:r>
      <w:r w:rsidR="00712089" w:rsidRPr="00646F8E">
        <w:rPr>
          <w:rFonts w:eastAsia="ヒラギノ角ゴ Pro W3"/>
          <w:sz w:val="20"/>
          <w:szCs w:val="20"/>
          <w:lang w:val="en-GB"/>
        </w:rPr>
        <w:t>is</w:t>
      </w:r>
      <w:r w:rsidR="00CB5DDE" w:rsidRPr="00646F8E">
        <w:rPr>
          <w:rFonts w:eastAsia="ヒラギノ角ゴ Pro W3"/>
          <w:sz w:val="20"/>
          <w:szCs w:val="20"/>
          <w:lang w:val="en-GB"/>
        </w:rPr>
        <w:t xml:space="preserve"> corrected, making the calibration </w:t>
      </w:r>
      <w:r w:rsidR="00712089" w:rsidRPr="00646F8E">
        <w:rPr>
          <w:rFonts w:eastAsia="ヒラギノ角ゴ Pro W3"/>
          <w:sz w:val="20"/>
          <w:szCs w:val="20"/>
          <w:lang w:val="en-GB"/>
        </w:rPr>
        <w:t>more</w:t>
      </w:r>
      <w:r w:rsidR="00CB5DDE" w:rsidRPr="00646F8E">
        <w:rPr>
          <w:rFonts w:eastAsia="ヒラギノ角ゴ Pro W3"/>
          <w:sz w:val="20"/>
          <w:szCs w:val="20"/>
          <w:lang w:val="en-GB"/>
        </w:rPr>
        <w:t xml:space="preserve"> accurate</w:t>
      </w:r>
      <w:r w:rsidR="00712089" w:rsidRPr="00646F8E">
        <w:rPr>
          <w:rFonts w:eastAsia="ヒラギノ角ゴ Pro W3"/>
          <w:sz w:val="20"/>
          <w:szCs w:val="20"/>
          <w:lang w:val="en-GB"/>
        </w:rPr>
        <w:t xml:space="preserve"> for every additional point</w:t>
      </w:r>
      <w:r w:rsidR="00CB5DDE" w:rsidRPr="00646F8E">
        <w:rPr>
          <w:rFonts w:eastAsia="ヒラギノ角ゴ Pro W3"/>
          <w:sz w:val="20"/>
          <w:szCs w:val="20"/>
          <w:lang w:val="en-GB"/>
        </w:rPr>
        <w:t xml:space="preserve">. </w:t>
      </w:r>
      <w:r w:rsidRPr="00646F8E">
        <w:rPr>
          <w:rFonts w:eastAsia="ヒラギノ角ゴ Pro W3"/>
          <w:sz w:val="20"/>
          <w:szCs w:val="20"/>
          <w:lang w:val="en-GB"/>
        </w:rPr>
        <w:t xml:space="preserve">Participants always completed the routes in the same order. However, the wayfinding </w:t>
      </w:r>
      <w:r w:rsidRPr="0024497F">
        <w:rPr>
          <w:rFonts w:eastAsia="ヒラギノ角ゴ Pro W3"/>
          <w:sz w:val="20"/>
          <w:szCs w:val="20"/>
          <w:lang w:val="en-GB"/>
        </w:rPr>
        <w:t xml:space="preserve">app used to guide a participant along a route was randomised in order to assess the potential influence of familiarity with the experimental setup. As such, half of the participants completed the first route with </w:t>
      </w:r>
      <w:r w:rsidRPr="0024497F">
        <w:rPr>
          <w:rFonts w:eastAsia="ヒラギノ角ゴ Pro W3"/>
          <w:i/>
          <w:sz w:val="20"/>
          <w:szCs w:val="20"/>
          <w:lang w:val="en-GB"/>
        </w:rPr>
        <w:t>SoleWay</w:t>
      </w:r>
      <w:r w:rsidRPr="0024497F">
        <w:rPr>
          <w:rFonts w:eastAsia="ヒラギノ角ゴ Pro W3"/>
          <w:sz w:val="20"/>
          <w:szCs w:val="20"/>
          <w:lang w:val="en-GB"/>
        </w:rPr>
        <w:t xml:space="preserve"> and the second with </w:t>
      </w:r>
      <w:r w:rsidRPr="0024497F">
        <w:rPr>
          <w:rFonts w:eastAsia="ヒラギノ角ゴ Pro W3"/>
          <w:i/>
          <w:sz w:val="20"/>
          <w:szCs w:val="20"/>
          <w:lang w:val="en-GB"/>
        </w:rPr>
        <w:t>Eyedog</w:t>
      </w:r>
      <w:r w:rsidRPr="0024497F">
        <w:rPr>
          <w:rFonts w:eastAsia="ヒラギノ角ゴ Pro W3"/>
          <w:sz w:val="20"/>
          <w:szCs w:val="20"/>
          <w:lang w:val="en-GB"/>
        </w:rPr>
        <w:t xml:space="preserve">, while the other half first used </w:t>
      </w:r>
      <w:r w:rsidRPr="0024497F">
        <w:rPr>
          <w:rFonts w:eastAsia="ヒラギノ角ゴ Pro W3"/>
          <w:i/>
          <w:sz w:val="20"/>
          <w:szCs w:val="20"/>
          <w:lang w:val="en-GB"/>
        </w:rPr>
        <w:t>Eyedog</w:t>
      </w:r>
      <w:r w:rsidRPr="0024497F">
        <w:rPr>
          <w:rFonts w:eastAsia="ヒラギノ角ゴ Pro W3"/>
          <w:sz w:val="20"/>
          <w:szCs w:val="20"/>
          <w:lang w:val="en-GB"/>
        </w:rPr>
        <w:t xml:space="preserve"> and then </w:t>
      </w:r>
      <w:r w:rsidRPr="0024497F">
        <w:rPr>
          <w:rFonts w:eastAsia="ヒラギノ角ゴ Pro W3"/>
          <w:i/>
          <w:sz w:val="20"/>
          <w:szCs w:val="20"/>
          <w:lang w:val="en-GB"/>
        </w:rPr>
        <w:t>SoleWay</w:t>
      </w:r>
      <w:r w:rsidRPr="0024497F">
        <w:rPr>
          <w:rFonts w:eastAsia="ヒラギノ角ゴ Pro W3"/>
          <w:sz w:val="20"/>
          <w:szCs w:val="20"/>
          <w:lang w:val="en-GB"/>
        </w:rPr>
        <w:t xml:space="preserve">. The guidelines as expressed by </w:t>
      </w:r>
      <w:r w:rsidRPr="0024497F">
        <w:rPr>
          <w:rFonts w:eastAsia="ヒラギノ角ゴ Pro W3"/>
          <w:sz w:val="20"/>
          <w:szCs w:val="20"/>
          <w:lang w:val="en-GB"/>
        </w:rPr>
        <w:fldChar w:fldCharType="begin" w:fldLock="1"/>
      </w:r>
      <w:r w:rsidR="00BB4F21" w:rsidRPr="0024497F">
        <w:rPr>
          <w:rFonts w:eastAsia="ヒラギノ角ゴ Pro W3"/>
          <w:sz w:val="20"/>
          <w:szCs w:val="20"/>
          <w:lang w:val="en-GB"/>
        </w:rPr>
        <w:instrText>ADDIN CSL_CITATION { "citationItems" : [ { "id" : "ITEM-1", "itemData" : { "ISBN" : "9780199697083", "author" : [ { "dropping-particle" : "", "family" : "Holmqvist", "given" : "Kenneth", "non-dropping-particle" : "", "parse-names" : false, "suffix" : "" }, { "dropping-particle" : "", "family" : "Nystrom", "given" : "Marcus", "non-dropping-particle" : "", "parse-names" : false, "suffix" : "" }, { "dropping-particle" : "", "family" : "Andersson", "given" : "Richard", "non-dropping-particle" : "", "parse-names" : false, "suffix" : "" }, { "dropping-particle" : "", "family" : "Dewhurst", "given" : "Richard", "non-dropping-particle" : "", "parse-names" : false, "suffix" : "" }, { "dropping-particle" : "", "family" : "Halszka", "given" : "Jarodzak", "non-dropping-particle" : "", "parse-names" : false, "suffix" : "" }, { "dropping-particle" : "", "family" : "Weijer", "given" : "Joost", "non-dropping-particle" : "Van De", "parse-names" : false, "suffix" : "" } ], "id" : "ITEM-1", "issued" : { "date-parts" : [ [ "2011" ] ] }, "publisher" : "Oxford University Press", "publisher-place" : "New York, New York, USA", "title" : "Eye Tracking A Comprehensive Guide to Methods and Measures", "type" : "book" }, "uris" : [ "http://www.mendeley.com/documents/?uuid=d321ac04-f4d9-481c-bf13-e4ea024a1c81" ] } ], "mendeley" : { "formattedCitation" : "(Holmqvist et al., 2011)", "manualFormatting" : "Holmqvist et al. (2011)", "plainTextFormattedCitation" : "(Holmqvist et al., 2011)", "previouslyFormattedCitation" : "(Holmqvist et al., 2011)" }, "properties" : {  }, "schema" : "https://github.com/citation-style-language/schema/raw/master/csl-citation.json" }</w:instrText>
      </w:r>
      <w:r w:rsidRPr="0024497F">
        <w:rPr>
          <w:rFonts w:eastAsia="ヒラギノ角ゴ Pro W3"/>
          <w:sz w:val="20"/>
          <w:szCs w:val="20"/>
          <w:lang w:val="en-GB"/>
        </w:rPr>
        <w:fldChar w:fldCharType="separate"/>
      </w:r>
      <w:r w:rsidRPr="0024497F">
        <w:rPr>
          <w:rFonts w:eastAsia="ヒラギノ角ゴ Pro W3"/>
          <w:noProof/>
          <w:sz w:val="20"/>
          <w:szCs w:val="20"/>
          <w:lang w:val="en-GB"/>
        </w:rPr>
        <w:t>Holmqvist et al. (2011)</w:t>
      </w:r>
      <w:r w:rsidRPr="0024497F">
        <w:rPr>
          <w:rFonts w:eastAsia="ヒラギノ角ゴ Pro W3"/>
          <w:sz w:val="20"/>
          <w:szCs w:val="20"/>
          <w:lang w:val="en-GB"/>
        </w:rPr>
        <w:fldChar w:fldCharType="end"/>
      </w:r>
      <w:r w:rsidRPr="0024497F">
        <w:rPr>
          <w:rFonts w:eastAsia="ヒラギノ角ゴ Pro W3"/>
          <w:sz w:val="20"/>
          <w:szCs w:val="20"/>
          <w:lang w:val="en-GB"/>
        </w:rPr>
        <w:t xml:space="preserve"> were taken into account during calibration, instruction giving and route completion. </w:t>
      </w:r>
      <w:r w:rsidR="0024497F">
        <w:rPr>
          <w:rFonts w:eastAsia="ヒラギノ角ゴ Pro W3"/>
          <w:sz w:val="20"/>
          <w:szCs w:val="20"/>
          <w:lang w:val="en-GB"/>
        </w:rPr>
        <w:t>After completing the two routes, participants filled in the final questionnaire.</w:t>
      </w:r>
    </w:p>
    <w:p w14:paraId="4ECA5CE1" w14:textId="7BC43E5B" w:rsidR="00BD78D9" w:rsidRPr="0024497F" w:rsidRDefault="00BD78D9" w:rsidP="00BE0FA9">
      <w:pPr>
        <w:pStyle w:val="jemr10BodyText"/>
        <w:ind w:firstLine="284"/>
        <w:rPr>
          <w:color w:val="auto"/>
          <w:sz w:val="24"/>
          <w:szCs w:val="24"/>
          <w:lang w:val="en-GB"/>
        </w:rPr>
      </w:pPr>
      <w:r w:rsidRPr="0024497F">
        <w:rPr>
          <w:color w:val="auto"/>
          <w:sz w:val="24"/>
          <w:szCs w:val="24"/>
          <w:lang w:val="en-GB"/>
        </w:rPr>
        <w:t>Data analysis</w:t>
      </w:r>
    </w:p>
    <w:p w14:paraId="64A324F9" w14:textId="3226BB2E" w:rsidR="00671E58" w:rsidRPr="0024497F" w:rsidRDefault="0051176F" w:rsidP="007F35FB">
      <w:pPr>
        <w:pStyle w:val="jemr10BodyText"/>
        <w:ind w:firstLine="284"/>
        <w:rPr>
          <w:color w:val="auto"/>
          <w:lang w:val="en-GB"/>
        </w:rPr>
      </w:pPr>
      <w:r w:rsidRPr="0024497F">
        <w:rPr>
          <w:color w:val="auto"/>
          <w:lang w:val="en-GB"/>
        </w:rPr>
        <w:t xml:space="preserve">The significance of potential differences </w:t>
      </w:r>
      <w:r w:rsidR="007F35FB" w:rsidRPr="0024497F">
        <w:rPr>
          <w:color w:val="auto"/>
          <w:lang w:val="en-GB"/>
        </w:rPr>
        <w:t xml:space="preserve">in eye tracking measures </w:t>
      </w:r>
      <w:r w:rsidRPr="0024497F">
        <w:rPr>
          <w:color w:val="auto"/>
          <w:lang w:val="en-GB"/>
        </w:rPr>
        <w:t xml:space="preserve">between both groups (i.e. </w:t>
      </w:r>
      <w:r w:rsidRPr="0024497F">
        <w:rPr>
          <w:i/>
          <w:color w:val="auto"/>
          <w:lang w:val="en-GB"/>
        </w:rPr>
        <w:t>SoleWay</w:t>
      </w:r>
      <w:r w:rsidRPr="0024497F">
        <w:rPr>
          <w:color w:val="auto"/>
          <w:lang w:val="en-GB"/>
        </w:rPr>
        <w:t xml:space="preserve"> users</w:t>
      </w:r>
      <w:r w:rsidR="00712089" w:rsidRPr="0024497F">
        <w:rPr>
          <w:color w:val="auto"/>
          <w:lang w:val="en-GB"/>
        </w:rPr>
        <w:t xml:space="preserve"> and</w:t>
      </w:r>
      <w:r w:rsidRPr="0024497F">
        <w:rPr>
          <w:color w:val="auto"/>
          <w:lang w:val="en-GB"/>
        </w:rPr>
        <w:t xml:space="preserve"> </w:t>
      </w:r>
      <w:r w:rsidRPr="0024497F">
        <w:rPr>
          <w:i/>
          <w:color w:val="auto"/>
          <w:lang w:val="en-GB"/>
        </w:rPr>
        <w:t>Eyedog</w:t>
      </w:r>
      <w:r w:rsidRPr="0024497F">
        <w:rPr>
          <w:color w:val="auto"/>
          <w:lang w:val="en-GB"/>
        </w:rPr>
        <w:t xml:space="preserve"> users) was determined by a parametric test</w:t>
      </w:r>
      <w:r w:rsidR="007A42F9" w:rsidRPr="0024497F">
        <w:rPr>
          <w:color w:val="auto"/>
          <w:lang w:val="en-GB"/>
        </w:rPr>
        <w:t xml:space="preserve"> (see Table 2)</w:t>
      </w:r>
      <w:r w:rsidRPr="0024497F">
        <w:rPr>
          <w:color w:val="auto"/>
          <w:lang w:val="en-GB"/>
        </w:rPr>
        <w:t>. As there is disagreement about whether (ordinal) rating scale data should be analysed with parametric statistics</w:t>
      </w:r>
      <w:r w:rsidR="00FF27F1" w:rsidRPr="0024497F">
        <w:rPr>
          <w:color w:val="auto"/>
          <w:lang w:val="en-GB"/>
        </w:rPr>
        <w:t xml:space="preserve"> or nonparametric statistics</w:t>
      </w:r>
      <w:r w:rsidRPr="0024497F">
        <w:rPr>
          <w:color w:val="auto"/>
          <w:lang w:val="en-GB"/>
        </w:rPr>
        <w:t xml:space="preserve"> (see </w:t>
      </w:r>
      <w:r w:rsidRPr="0024497F">
        <w:rPr>
          <w:color w:val="auto"/>
          <w:lang w:val="en-GB"/>
        </w:rPr>
        <w:fldChar w:fldCharType="begin" w:fldLock="1"/>
      </w:r>
      <w:r w:rsidR="00BB4F21" w:rsidRPr="0024497F">
        <w:rPr>
          <w:color w:val="auto"/>
          <w:lang w:val="en-GB"/>
        </w:rPr>
        <w:instrText>ADDIN CSL_CITATION { "citationItems" : [ { "id" : "ITEM-1", "itemData" : { "DOI" : "citeulike-article-id:10781922", "ISBN" : "531-7714", "ISSN" : "1531-7714", "abstract" : "Likert questionnaires are widely used in survey research, but it is unclear whether the item data should be investigated by means of parametric or nonparametric procedures. This study compared the Type I and II error rates of the t test versus the Mann-Whitney-Wilcoxon (MWW) for five-point Likert items. Fourteen population distributions were defined and pairs of samples were drawn from the populations and submitted to the t test and the t test on ranks, which yields the same results as MWW. The results showed that the two tests had equivalent power for most of the pairs. MWW had a power advantage when one of the samples was drawn from a skewed or peaked distribution. Strong power differences between the t test and MWW occurred when one of the samples was drawn from a multimodal distribution. Notably, the Type I error rate of both methods was never more than 3% above the nominal rate of 5%, even not when sample sizes were highly unequal. In conclusion, for five-point Likert items, the t test and MWW generally have similar power, and researchers do not have to worry about finding a difference whilst there is none in the population.", "author" : [ { "dropping-particle" : "", "family" : "Winter", "given" : "Joost C. F.", "non-dropping-particle" : "de", "parse-names" : false, "suffix" : "" }, { "dropping-particle" : "", "family" : "Dodou", "given" : "Dimitra", "non-dropping-particle" : "", "parse-names" : false, "suffix" : "" } ], "container-title" : "Practical Assessment, Research &amp; Evaluation", "id" : "ITEM-1", "issue" : "11", "issued" : { "date-parts" : [ [ "2010" ] ] }, "page" : "1-16", "title" : "Five-Point Likert Items : t test versus Mann-Whitney-Wilcoxon", "type" : "article-journal", "volume" : "15" }, "uris" : [ "http://www.mendeley.com/documents/?uuid=2151f34d-818f-4bd5-8671-3b25d03d2c4f" ] } ], "mendeley" : { "formattedCitation" : "(de Winter &amp; Dodou, 2010)", "manualFormatting" : "de Winter and Dodou (2010)", "plainTextFormattedCitation" : "(de Winter &amp; Dodou, 2010)", "previouslyFormattedCitation" : "(de Winter &amp; Dodou, 2010)" }, "properties" : {  }, "schema" : "https://github.com/citation-style-language/schema/raw/master/csl-citation.json" }</w:instrText>
      </w:r>
      <w:r w:rsidRPr="0024497F">
        <w:rPr>
          <w:color w:val="auto"/>
          <w:lang w:val="en-GB"/>
        </w:rPr>
        <w:fldChar w:fldCharType="separate"/>
      </w:r>
      <w:r w:rsidR="00F45157" w:rsidRPr="0024497F">
        <w:rPr>
          <w:noProof/>
          <w:color w:val="auto"/>
          <w:lang w:val="en-GB"/>
        </w:rPr>
        <w:t xml:space="preserve">de Winter &amp; Dodou, </w:t>
      </w:r>
      <w:r w:rsidRPr="0024497F">
        <w:rPr>
          <w:noProof/>
          <w:color w:val="auto"/>
          <w:lang w:val="en-GB"/>
        </w:rPr>
        <w:t>2010)</w:t>
      </w:r>
      <w:r w:rsidRPr="0024497F">
        <w:rPr>
          <w:color w:val="auto"/>
        </w:rPr>
        <w:fldChar w:fldCharType="end"/>
      </w:r>
      <w:r w:rsidRPr="0024497F">
        <w:rPr>
          <w:color w:val="auto"/>
          <w:lang w:val="en-GB"/>
        </w:rPr>
        <w:t>,</w:t>
      </w:r>
      <w:r w:rsidR="00671E58" w:rsidRPr="0024497F">
        <w:rPr>
          <w:color w:val="auto"/>
          <w:lang w:val="en-GB"/>
        </w:rPr>
        <w:t xml:space="preserve"> the normality of the mental effort and questionnaire</w:t>
      </w:r>
      <w:r w:rsidR="00127ECE" w:rsidRPr="0024497F">
        <w:rPr>
          <w:color w:val="auto"/>
          <w:lang w:val="en-GB"/>
        </w:rPr>
        <w:t xml:space="preserve"> data was tested with the Shapiro-Wilk Test. Because not all data samples are normally distributed</w:t>
      </w:r>
      <w:r w:rsidR="007F35FB" w:rsidRPr="0024497F">
        <w:rPr>
          <w:color w:val="auto"/>
          <w:lang w:val="en-GB"/>
        </w:rPr>
        <w:t xml:space="preserve">, both the parametric t-test and the non-parametric Mann-Whitney test are conducted to determine the significance of potential differences between both </w:t>
      </w:r>
      <w:r w:rsidR="007F35FB" w:rsidRPr="0024497F">
        <w:rPr>
          <w:i/>
          <w:color w:val="auto"/>
          <w:lang w:val="en-GB"/>
        </w:rPr>
        <w:t>SoleWay</w:t>
      </w:r>
      <w:r w:rsidR="00FF27F1" w:rsidRPr="0024497F">
        <w:rPr>
          <w:color w:val="auto"/>
          <w:lang w:val="en-GB"/>
        </w:rPr>
        <w:t xml:space="preserve"> users and </w:t>
      </w:r>
      <w:r w:rsidR="007F35FB" w:rsidRPr="0024497F">
        <w:rPr>
          <w:i/>
          <w:color w:val="auto"/>
          <w:lang w:val="en-GB"/>
        </w:rPr>
        <w:t>Eyedog</w:t>
      </w:r>
      <w:r w:rsidR="00FF27F1" w:rsidRPr="0024497F">
        <w:rPr>
          <w:color w:val="auto"/>
          <w:lang w:val="en-GB"/>
        </w:rPr>
        <w:t xml:space="preserve"> users</w:t>
      </w:r>
      <w:r w:rsidR="001D639A" w:rsidRPr="0024497F">
        <w:rPr>
          <w:color w:val="auto"/>
          <w:lang w:val="en-GB"/>
        </w:rPr>
        <w:t xml:space="preserve"> regarding mental effort</w:t>
      </w:r>
      <w:r w:rsidR="00FF27F1" w:rsidRPr="0024497F">
        <w:rPr>
          <w:color w:val="auto"/>
          <w:lang w:val="en-GB"/>
        </w:rPr>
        <w:t>. Both tests showed the same result</w:t>
      </w:r>
      <w:r w:rsidR="00AF3B58" w:rsidRPr="0024497F">
        <w:rPr>
          <w:color w:val="auto"/>
          <w:lang w:val="en-GB"/>
        </w:rPr>
        <w:t xml:space="preserve"> and are listed in Table 1</w:t>
      </w:r>
      <w:r w:rsidR="00FF27F1" w:rsidRPr="0024497F">
        <w:rPr>
          <w:color w:val="auto"/>
          <w:lang w:val="en-GB"/>
        </w:rPr>
        <w:t>.</w:t>
      </w:r>
      <w:r w:rsidR="00A93419" w:rsidRPr="0024497F">
        <w:rPr>
          <w:color w:val="auto"/>
          <w:lang w:val="en-GB"/>
        </w:rPr>
        <w:t xml:space="preserve"> The significance of potential differences</w:t>
      </w:r>
      <w:r w:rsidR="00D94AD3" w:rsidRPr="0024497F">
        <w:rPr>
          <w:color w:val="auto"/>
          <w:lang w:val="en-GB"/>
        </w:rPr>
        <w:t xml:space="preserve"> between </w:t>
      </w:r>
      <w:r w:rsidR="00D94AD3" w:rsidRPr="0024497F">
        <w:rPr>
          <w:i/>
          <w:color w:val="auto"/>
          <w:lang w:val="en-GB"/>
        </w:rPr>
        <w:t>Soleway</w:t>
      </w:r>
      <w:r w:rsidR="00D94AD3" w:rsidRPr="0024497F">
        <w:rPr>
          <w:color w:val="auto"/>
          <w:lang w:val="en-GB"/>
        </w:rPr>
        <w:t xml:space="preserve"> and </w:t>
      </w:r>
      <w:r w:rsidR="00D94AD3" w:rsidRPr="0024497F">
        <w:rPr>
          <w:i/>
          <w:color w:val="auto"/>
          <w:lang w:val="en-GB"/>
        </w:rPr>
        <w:t>Eyedog</w:t>
      </w:r>
      <w:r w:rsidR="00A93419" w:rsidRPr="0024497F">
        <w:rPr>
          <w:color w:val="auto"/>
          <w:lang w:val="en-GB"/>
        </w:rPr>
        <w:t xml:space="preserve"> </w:t>
      </w:r>
      <w:r w:rsidR="00D94AD3" w:rsidRPr="0024497F">
        <w:rPr>
          <w:color w:val="auto"/>
          <w:lang w:val="en-GB"/>
        </w:rPr>
        <w:t>in the general questionnaire is</w:t>
      </w:r>
      <w:r w:rsidR="00FC7C01" w:rsidRPr="0024497F">
        <w:rPr>
          <w:color w:val="auto"/>
          <w:lang w:val="en-GB"/>
        </w:rPr>
        <w:t xml:space="preserve"> also analysed with both a parametric and a non-parametric test, for the same reason. In this case, a Wilcoxon signed-rank test and a dependent t-test is executed, because all participants used both </w:t>
      </w:r>
      <w:r w:rsidR="00FC7C01" w:rsidRPr="0024497F">
        <w:rPr>
          <w:i/>
          <w:color w:val="auto"/>
          <w:lang w:val="en-GB"/>
        </w:rPr>
        <w:t>Soleway</w:t>
      </w:r>
      <w:r w:rsidR="00FC7C01" w:rsidRPr="0024497F">
        <w:rPr>
          <w:color w:val="auto"/>
          <w:lang w:val="en-GB"/>
        </w:rPr>
        <w:t xml:space="preserve"> and </w:t>
      </w:r>
      <w:r w:rsidR="00FC7C01" w:rsidRPr="0024497F">
        <w:rPr>
          <w:i/>
          <w:color w:val="auto"/>
          <w:lang w:val="en-GB"/>
        </w:rPr>
        <w:t>Eyedog</w:t>
      </w:r>
      <w:r w:rsidR="00FC7C01" w:rsidRPr="0024497F">
        <w:rPr>
          <w:color w:val="auto"/>
          <w:lang w:val="en-GB"/>
        </w:rPr>
        <w:t xml:space="preserve"> and are therefore in both groups.</w:t>
      </w:r>
      <w:r w:rsidR="007A42F9" w:rsidRPr="0024497F">
        <w:rPr>
          <w:color w:val="auto"/>
          <w:lang w:val="en-GB"/>
        </w:rPr>
        <w:t xml:space="preserve"> The results of both tests are indicated in Table 3.</w:t>
      </w:r>
    </w:p>
    <w:p w14:paraId="7639B6C9" w14:textId="77777777" w:rsidR="00A756A8" w:rsidRPr="0024497F" w:rsidRDefault="00A756A8" w:rsidP="00A756A8">
      <w:pPr>
        <w:pStyle w:val="jemr07Heading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color w:val="auto"/>
          <w:sz w:val="28"/>
          <w:szCs w:val="28"/>
        </w:rPr>
      </w:pPr>
      <w:r w:rsidRPr="0024497F">
        <w:rPr>
          <w:color w:val="auto"/>
          <w:sz w:val="28"/>
          <w:szCs w:val="28"/>
        </w:rPr>
        <w:t>Results</w:t>
      </w:r>
    </w:p>
    <w:p w14:paraId="69C63F71" w14:textId="6A40015B" w:rsidR="00201770" w:rsidRPr="00646F8E" w:rsidRDefault="00201770" w:rsidP="00201770">
      <w:pPr>
        <w:pStyle w:val="jemr10BodyText"/>
        <w:rPr>
          <w:color w:val="auto"/>
          <w:lang w:val="en-GB"/>
        </w:rPr>
        <w:sectPr w:rsidR="00201770" w:rsidRPr="00646F8E" w:rsidSect="00C73B70">
          <w:headerReference w:type="even" r:id="rId16"/>
          <w:headerReference w:type="default" r:id="rId17"/>
          <w:footerReference w:type="even" r:id="rId18"/>
          <w:footerReference w:type="default" r:id="rId19"/>
          <w:headerReference w:type="first" r:id="rId20"/>
          <w:footerReference w:type="first" r:id="rId21"/>
          <w:pgSz w:w="11900" w:h="16840"/>
          <w:pgMar w:top="2268" w:right="1134" w:bottom="2268" w:left="1134" w:header="1418" w:footer="1418" w:gutter="0"/>
          <w:cols w:num="2" w:space="340"/>
          <w:titlePg/>
        </w:sectPr>
      </w:pPr>
      <w:r w:rsidRPr="00646F8E">
        <w:rPr>
          <w:color w:val="auto"/>
          <w:lang w:val="en-GB"/>
        </w:rPr>
        <w:t xml:space="preserve">The results for the mental effort ratings can be found in Table 1. Participants experienced a significantly lower mental effort when using </w:t>
      </w:r>
      <w:r w:rsidRPr="00646F8E">
        <w:rPr>
          <w:i/>
          <w:color w:val="auto"/>
          <w:lang w:val="en-GB"/>
        </w:rPr>
        <w:t>SoleWay</w:t>
      </w:r>
      <w:r w:rsidRPr="00646F8E">
        <w:rPr>
          <w:color w:val="auto"/>
          <w:lang w:val="en-GB"/>
        </w:rPr>
        <w:t xml:space="preserve"> while completing the second route.</w:t>
      </w:r>
    </w:p>
    <w:p w14:paraId="20CBBCA7" w14:textId="43111C3F" w:rsidR="00201770" w:rsidRPr="00646F8E" w:rsidRDefault="00201770" w:rsidP="00201770">
      <w:pPr>
        <w:pStyle w:val="jemr10BodyText"/>
        <w:rPr>
          <w:color w:val="auto"/>
          <w:lang w:val="en-GB"/>
        </w:rPr>
      </w:pPr>
    </w:p>
    <w:p w14:paraId="781162F4" w14:textId="77777777" w:rsidR="00201770" w:rsidRPr="00646F8E" w:rsidRDefault="00201770" w:rsidP="00C30F78">
      <w:pPr>
        <w:rPr>
          <w:i/>
          <w:sz w:val="18"/>
          <w:szCs w:val="18"/>
        </w:rPr>
      </w:pPr>
    </w:p>
    <w:p w14:paraId="545E2BC2" w14:textId="77777777" w:rsidR="00642E76" w:rsidRPr="00646F8E" w:rsidRDefault="00642E76" w:rsidP="00C30F78">
      <w:pPr>
        <w:rPr>
          <w:i/>
          <w:sz w:val="18"/>
          <w:szCs w:val="18"/>
        </w:rPr>
      </w:pPr>
    </w:p>
    <w:p w14:paraId="3BC18E2A" w14:textId="77777777" w:rsidR="00642E76" w:rsidRPr="00646F8E" w:rsidRDefault="00642E76" w:rsidP="00C30F78">
      <w:pPr>
        <w:rPr>
          <w:i/>
          <w:sz w:val="18"/>
          <w:szCs w:val="18"/>
        </w:rPr>
        <w:sectPr w:rsidR="00642E76" w:rsidRPr="00646F8E" w:rsidSect="00201770">
          <w:type w:val="continuous"/>
          <w:pgSz w:w="11900" w:h="16840"/>
          <w:pgMar w:top="2268" w:right="1134" w:bottom="2268" w:left="1134" w:header="1418" w:footer="1418" w:gutter="0"/>
          <w:cols w:num="2" w:space="340"/>
          <w:titlePg/>
        </w:sectPr>
      </w:pPr>
    </w:p>
    <w:tbl>
      <w:tblPr>
        <w:tblW w:w="6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9"/>
        <w:gridCol w:w="510"/>
        <w:gridCol w:w="680"/>
        <w:gridCol w:w="624"/>
        <w:gridCol w:w="510"/>
        <w:gridCol w:w="680"/>
        <w:gridCol w:w="624"/>
        <w:gridCol w:w="680"/>
        <w:gridCol w:w="569"/>
        <w:gridCol w:w="113"/>
      </w:tblGrid>
      <w:tr w:rsidR="00C459DF" w:rsidRPr="00646F8E" w14:paraId="72D511B5" w14:textId="77777777" w:rsidTr="00C459DF">
        <w:trPr>
          <w:trHeight w:val="300"/>
          <w:jc w:val="center"/>
        </w:trPr>
        <w:tc>
          <w:tcPr>
            <w:tcW w:w="6009" w:type="dxa"/>
            <w:gridSpan w:val="10"/>
            <w:tcBorders>
              <w:left w:val="nil"/>
              <w:bottom w:val="single" w:sz="4" w:space="0" w:color="auto"/>
              <w:right w:val="nil"/>
            </w:tcBorders>
            <w:shd w:val="clear" w:color="auto" w:fill="auto"/>
            <w:noWrap/>
            <w:vAlign w:val="bottom"/>
          </w:tcPr>
          <w:p w14:paraId="552985EE" w14:textId="2D2B7AC3" w:rsidR="00764263" w:rsidRPr="00646F8E" w:rsidRDefault="00764263" w:rsidP="00C30F78">
            <w:pPr>
              <w:rPr>
                <w:i/>
                <w:sz w:val="18"/>
                <w:szCs w:val="18"/>
              </w:rPr>
            </w:pPr>
            <w:r w:rsidRPr="00646F8E">
              <w:rPr>
                <w:i/>
                <w:sz w:val="18"/>
                <w:szCs w:val="18"/>
              </w:rPr>
              <w:t>Table 1.</w:t>
            </w:r>
          </w:p>
          <w:p w14:paraId="3503EE2D" w14:textId="77777777" w:rsidR="00764263" w:rsidRPr="00646F8E" w:rsidRDefault="00764263" w:rsidP="00C30F78">
            <w:pPr>
              <w:rPr>
                <w:i/>
                <w:sz w:val="18"/>
                <w:szCs w:val="18"/>
              </w:rPr>
            </w:pPr>
            <w:r w:rsidRPr="00646F8E">
              <w:rPr>
                <w:i/>
                <w:sz w:val="18"/>
                <w:szCs w:val="18"/>
              </w:rPr>
              <w:t>Overview of mental effort ratings at intermediate destinations for both routes</w:t>
            </w:r>
            <w:r w:rsidRPr="00646F8E">
              <w:rPr>
                <w:i/>
                <w:sz w:val="18"/>
                <w:szCs w:val="18"/>
                <w:vertAlign w:val="superscript"/>
              </w:rPr>
              <w:t>*</w:t>
            </w:r>
          </w:p>
        </w:tc>
      </w:tr>
      <w:tr w:rsidR="00764263" w:rsidRPr="00646F8E" w14:paraId="33FE5A24" w14:textId="77777777" w:rsidTr="00642E76">
        <w:trPr>
          <w:gridAfter w:val="1"/>
          <w:wAfter w:w="113" w:type="dxa"/>
          <w:trHeight w:val="227"/>
          <w:jc w:val="center"/>
        </w:trPr>
        <w:tc>
          <w:tcPr>
            <w:tcW w:w="1019" w:type="dxa"/>
            <w:tcBorders>
              <w:left w:val="nil"/>
              <w:bottom w:val="nil"/>
              <w:right w:val="dotted" w:sz="4" w:space="0" w:color="auto"/>
            </w:tcBorders>
            <w:shd w:val="clear" w:color="auto" w:fill="auto"/>
            <w:noWrap/>
            <w:vAlign w:val="bottom"/>
            <w:hideMark/>
          </w:tcPr>
          <w:p w14:paraId="73153307" w14:textId="77777777" w:rsidR="00764263" w:rsidRPr="00646F8E" w:rsidRDefault="00764263" w:rsidP="00C30F78">
            <w:pPr>
              <w:rPr>
                <w:sz w:val="18"/>
                <w:szCs w:val="18"/>
              </w:rPr>
            </w:pPr>
          </w:p>
        </w:tc>
        <w:tc>
          <w:tcPr>
            <w:tcW w:w="1814" w:type="dxa"/>
            <w:gridSpan w:val="3"/>
            <w:tcBorders>
              <w:left w:val="dotted" w:sz="4" w:space="0" w:color="auto"/>
              <w:bottom w:val="nil"/>
              <w:right w:val="dotted" w:sz="4" w:space="0" w:color="auto"/>
            </w:tcBorders>
            <w:shd w:val="clear" w:color="auto" w:fill="auto"/>
            <w:noWrap/>
            <w:vAlign w:val="bottom"/>
            <w:hideMark/>
          </w:tcPr>
          <w:p w14:paraId="0F539180" w14:textId="77777777" w:rsidR="00764263" w:rsidRPr="00646F8E" w:rsidRDefault="00764263" w:rsidP="00C30F78">
            <w:pPr>
              <w:jc w:val="center"/>
              <w:rPr>
                <w:i/>
                <w:sz w:val="18"/>
                <w:szCs w:val="18"/>
              </w:rPr>
            </w:pPr>
            <w:r w:rsidRPr="00646F8E">
              <w:rPr>
                <w:i/>
                <w:sz w:val="18"/>
                <w:szCs w:val="18"/>
              </w:rPr>
              <w:t>SoleWay</w:t>
            </w:r>
          </w:p>
        </w:tc>
        <w:tc>
          <w:tcPr>
            <w:tcW w:w="1814" w:type="dxa"/>
            <w:gridSpan w:val="3"/>
            <w:tcBorders>
              <w:left w:val="dotted" w:sz="4" w:space="0" w:color="auto"/>
              <w:bottom w:val="nil"/>
              <w:right w:val="dotted" w:sz="4" w:space="0" w:color="auto"/>
            </w:tcBorders>
            <w:shd w:val="clear" w:color="auto" w:fill="auto"/>
            <w:noWrap/>
            <w:vAlign w:val="bottom"/>
            <w:hideMark/>
          </w:tcPr>
          <w:p w14:paraId="14019C04" w14:textId="77777777" w:rsidR="00764263" w:rsidRPr="00646F8E" w:rsidRDefault="00764263" w:rsidP="00C30F78">
            <w:pPr>
              <w:jc w:val="center"/>
              <w:rPr>
                <w:i/>
                <w:sz w:val="18"/>
                <w:szCs w:val="18"/>
              </w:rPr>
            </w:pPr>
            <w:r w:rsidRPr="00646F8E">
              <w:rPr>
                <w:i/>
                <w:sz w:val="18"/>
                <w:szCs w:val="18"/>
              </w:rPr>
              <w:t>Eyedog</w:t>
            </w:r>
          </w:p>
        </w:tc>
        <w:tc>
          <w:tcPr>
            <w:tcW w:w="1249" w:type="dxa"/>
            <w:gridSpan w:val="2"/>
            <w:tcBorders>
              <w:left w:val="dotted" w:sz="4" w:space="0" w:color="auto"/>
              <w:bottom w:val="nil"/>
              <w:right w:val="nil"/>
            </w:tcBorders>
            <w:shd w:val="clear" w:color="auto" w:fill="auto"/>
            <w:vAlign w:val="bottom"/>
          </w:tcPr>
          <w:p w14:paraId="1CCB07FE" w14:textId="77777777" w:rsidR="00764263" w:rsidRPr="00646F8E" w:rsidRDefault="00764263" w:rsidP="00C30F78">
            <w:pPr>
              <w:jc w:val="center"/>
              <w:rPr>
                <w:i/>
                <w:sz w:val="18"/>
                <w:szCs w:val="18"/>
              </w:rPr>
            </w:pPr>
          </w:p>
        </w:tc>
      </w:tr>
      <w:tr w:rsidR="00C459DF" w:rsidRPr="00646F8E" w14:paraId="5D2EB085" w14:textId="77777777" w:rsidTr="00642E76">
        <w:trPr>
          <w:trHeight w:val="227"/>
          <w:jc w:val="center"/>
        </w:trPr>
        <w:tc>
          <w:tcPr>
            <w:tcW w:w="1019" w:type="dxa"/>
            <w:tcBorders>
              <w:top w:val="nil"/>
              <w:left w:val="nil"/>
              <w:bottom w:val="nil"/>
              <w:right w:val="dotted" w:sz="4" w:space="0" w:color="auto"/>
            </w:tcBorders>
            <w:shd w:val="clear" w:color="auto" w:fill="auto"/>
            <w:noWrap/>
            <w:vAlign w:val="center"/>
            <w:hideMark/>
          </w:tcPr>
          <w:p w14:paraId="3FD4D9C4" w14:textId="77777777" w:rsidR="00764263" w:rsidRPr="00646F8E" w:rsidRDefault="00764263" w:rsidP="00C30F78">
            <w:pPr>
              <w:rPr>
                <w:b/>
                <w:sz w:val="18"/>
                <w:szCs w:val="18"/>
              </w:rPr>
            </w:pPr>
            <w:r w:rsidRPr="00646F8E">
              <w:rPr>
                <w:b/>
                <w:sz w:val="18"/>
                <w:szCs w:val="18"/>
              </w:rPr>
              <w:t>Route 1</w:t>
            </w:r>
            <w:r w:rsidRPr="00646F8E">
              <w:rPr>
                <w:b/>
                <w:sz w:val="18"/>
                <w:szCs w:val="18"/>
                <w:vertAlign w:val="superscript"/>
              </w:rPr>
              <w:t>c</w:t>
            </w:r>
          </w:p>
        </w:tc>
        <w:tc>
          <w:tcPr>
            <w:tcW w:w="510" w:type="dxa"/>
            <w:tcBorders>
              <w:top w:val="nil"/>
              <w:left w:val="dotted" w:sz="4" w:space="0" w:color="auto"/>
              <w:bottom w:val="nil"/>
              <w:right w:val="nil"/>
            </w:tcBorders>
            <w:shd w:val="clear" w:color="auto" w:fill="auto"/>
            <w:noWrap/>
            <w:vAlign w:val="center"/>
            <w:hideMark/>
          </w:tcPr>
          <w:p w14:paraId="63B30101" w14:textId="77777777" w:rsidR="00764263" w:rsidRPr="00646F8E" w:rsidRDefault="00764263" w:rsidP="00764263">
            <w:pPr>
              <w:jc w:val="center"/>
              <w:rPr>
                <w:i/>
                <w:sz w:val="18"/>
                <w:szCs w:val="18"/>
              </w:rPr>
            </w:pPr>
            <w:r w:rsidRPr="00646F8E">
              <w:rPr>
                <w:i/>
                <w:sz w:val="18"/>
                <w:szCs w:val="18"/>
              </w:rPr>
              <w:t>N</w:t>
            </w:r>
          </w:p>
        </w:tc>
        <w:tc>
          <w:tcPr>
            <w:tcW w:w="680" w:type="dxa"/>
            <w:tcBorders>
              <w:top w:val="nil"/>
              <w:left w:val="nil"/>
              <w:bottom w:val="nil"/>
              <w:right w:val="nil"/>
            </w:tcBorders>
            <w:shd w:val="clear" w:color="auto" w:fill="auto"/>
            <w:noWrap/>
            <w:vAlign w:val="center"/>
            <w:hideMark/>
          </w:tcPr>
          <w:p w14:paraId="653A642B" w14:textId="77777777" w:rsidR="00764263" w:rsidRPr="00646F8E" w:rsidRDefault="00764263" w:rsidP="00764263">
            <w:pPr>
              <w:jc w:val="center"/>
              <w:rPr>
                <w:i/>
                <w:sz w:val="18"/>
                <w:szCs w:val="18"/>
              </w:rPr>
            </w:pPr>
            <w:r w:rsidRPr="00646F8E">
              <w:rPr>
                <w:i/>
                <w:sz w:val="18"/>
                <w:szCs w:val="18"/>
              </w:rPr>
              <w:t>Mean</w:t>
            </w:r>
          </w:p>
        </w:tc>
        <w:tc>
          <w:tcPr>
            <w:tcW w:w="624" w:type="dxa"/>
            <w:tcBorders>
              <w:top w:val="nil"/>
              <w:left w:val="nil"/>
              <w:bottom w:val="nil"/>
              <w:right w:val="dotted" w:sz="4" w:space="0" w:color="auto"/>
            </w:tcBorders>
            <w:shd w:val="clear" w:color="auto" w:fill="auto"/>
            <w:noWrap/>
            <w:vAlign w:val="center"/>
            <w:hideMark/>
          </w:tcPr>
          <w:p w14:paraId="0C21B98A" w14:textId="77777777" w:rsidR="00764263" w:rsidRPr="00646F8E" w:rsidRDefault="00764263" w:rsidP="00C30F78">
            <w:pPr>
              <w:jc w:val="center"/>
              <w:rPr>
                <w:i/>
                <w:sz w:val="18"/>
                <w:szCs w:val="18"/>
              </w:rPr>
            </w:pPr>
            <w:r w:rsidRPr="00646F8E">
              <w:rPr>
                <w:i/>
                <w:sz w:val="18"/>
                <w:szCs w:val="18"/>
              </w:rPr>
              <w:t>SD</w:t>
            </w:r>
          </w:p>
        </w:tc>
        <w:tc>
          <w:tcPr>
            <w:tcW w:w="510" w:type="dxa"/>
            <w:tcBorders>
              <w:top w:val="nil"/>
              <w:left w:val="dotted" w:sz="4" w:space="0" w:color="auto"/>
              <w:bottom w:val="nil"/>
              <w:right w:val="nil"/>
            </w:tcBorders>
            <w:shd w:val="clear" w:color="auto" w:fill="auto"/>
            <w:noWrap/>
            <w:vAlign w:val="center"/>
            <w:hideMark/>
          </w:tcPr>
          <w:p w14:paraId="04D7968A" w14:textId="77777777" w:rsidR="00764263" w:rsidRPr="00646F8E" w:rsidRDefault="00764263" w:rsidP="00C30F78">
            <w:pPr>
              <w:jc w:val="center"/>
              <w:rPr>
                <w:i/>
                <w:sz w:val="18"/>
                <w:szCs w:val="18"/>
              </w:rPr>
            </w:pPr>
            <w:r w:rsidRPr="00646F8E">
              <w:rPr>
                <w:i/>
                <w:sz w:val="18"/>
                <w:szCs w:val="18"/>
              </w:rPr>
              <w:t>N</w:t>
            </w:r>
          </w:p>
        </w:tc>
        <w:tc>
          <w:tcPr>
            <w:tcW w:w="680" w:type="dxa"/>
            <w:tcBorders>
              <w:top w:val="nil"/>
              <w:left w:val="nil"/>
              <w:bottom w:val="nil"/>
              <w:right w:val="nil"/>
            </w:tcBorders>
            <w:shd w:val="clear" w:color="auto" w:fill="auto"/>
            <w:noWrap/>
            <w:vAlign w:val="center"/>
            <w:hideMark/>
          </w:tcPr>
          <w:p w14:paraId="5DB6D079" w14:textId="77777777" w:rsidR="00764263" w:rsidRPr="00646F8E" w:rsidRDefault="00764263" w:rsidP="00C30F78">
            <w:pPr>
              <w:jc w:val="center"/>
              <w:rPr>
                <w:i/>
                <w:sz w:val="18"/>
                <w:szCs w:val="18"/>
              </w:rPr>
            </w:pPr>
            <w:r w:rsidRPr="00646F8E">
              <w:rPr>
                <w:i/>
                <w:sz w:val="18"/>
                <w:szCs w:val="18"/>
              </w:rPr>
              <w:t>Mean</w:t>
            </w:r>
          </w:p>
        </w:tc>
        <w:tc>
          <w:tcPr>
            <w:tcW w:w="624" w:type="dxa"/>
            <w:tcBorders>
              <w:top w:val="nil"/>
              <w:left w:val="nil"/>
              <w:bottom w:val="nil"/>
              <w:right w:val="dotted" w:sz="4" w:space="0" w:color="auto"/>
            </w:tcBorders>
            <w:shd w:val="clear" w:color="auto" w:fill="auto"/>
            <w:noWrap/>
            <w:vAlign w:val="center"/>
            <w:hideMark/>
          </w:tcPr>
          <w:p w14:paraId="49688F78" w14:textId="77777777" w:rsidR="00764263" w:rsidRPr="00646F8E" w:rsidRDefault="00764263" w:rsidP="00C30F78">
            <w:pPr>
              <w:jc w:val="center"/>
              <w:rPr>
                <w:i/>
                <w:sz w:val="18"/>
                <w:szCs w:val="18"/>
              </w:rPr>
            </w:pPr>
            <w:r w:rsidRPr="00646F8E">
              <w:rPr>
                <w:i/>
                <w:sz w:val="18"/>
                <w:szCs w:val="18"/>
              </w:rPr>
              <w:t>SD</w:t>
            </w:r>
          </w:p>
        </w:tc>
        <w:tc>
          <w:tcPr>
            <w:tcW w:w="680" w:type="dxa"/>
            <w:tcBorders>
              <w:top w:val="nil"/>
              <w:left w:val="dotted" w:sz="4" w:space="0" w:color="auto"/>
              <w:bottom w:val="nil"/>
              <w:right w:val="nil"/>
            </w:tcBorders>
            <w:shd w:val="clear" w:color="auto" w:fill="auto"/>
            <w:noWrap/>
            <w:vAlign w:val="center"/>
            <w:hideMark/>
          </w:tcPr>
          <w:p w14:paraId="4B54BC72" w14:textId="77777777" w:rsidR="00764263" w:rsidRPr="00646F8E" w:rsidRDefault="00764263" w:rsidP="00C30F78">
            <w:pPr>
              <w:jc w:val="center"/>
              <w:rPr>
                <w:sz w:val="18"/>
                <w:szCs w:val="18"/>
              </w:rPr>
            </w:pPr>
            <w:r w:rsidRPr="00646F8E">
              <w:rPr>
                <w:i/>
                <w:sz w:val="18"/>
                <w:szCs w:val="18"/>
              </w:rPr>
              <w:t>Sig</w:t>
            </w:r>
            <w:r w:rsidRPr="00646F8E">
              <w:rPr>
                <w:sz w:val="18"/>
                <w:szCs w:val="18"/>
              </w:rPr>
              <w:t>.</w:t>
            </w:r>
            <w:r w:rsidRPr="00646F8E">
              <w:rPr>
                <w:sz w:val="18"/>
                <w:szCs w:val="18"/>
                <w:vertAlign w:val="superscript"/>
              </w:rPr>
              <w:t>a</w:t>
            </w:r>
          </w:p>
        </w:tc>
        <w:tc>
          <w:tcPr>
            <w:tcW w:w="682" w:type="dxa"/>
            <w:gridSpan w:val="2"/>
            <w:tcBorders>
              <w:top w:val="nil"/>
              <w:left w:val="nil"/>
              <w:bottom w:val="nil"/>
              <w:right w:val="nil"/>
            </w:tcBorders>
            <w:shd w:val="clear" w:color="auto" w:fill="auto"/>
            <w:noWrap/>
            <w:vAlign w:val="center"/>
            <w:hideMark/>
          </w:tcPr>
          <w:p w14:paraId="0CCE30B1" w14:textId="77777777" w:rsidR="00764263" w:rsidRPr="00646F8E" w:rsidRDefault="00764263" w:rsidP="00C30F78">
            <w:pPr>
              <w:jc w:val="center"/>
              <w:rPr>
                <w:sz w:val="18"/>
                <w:szCs w:val="18"/>
              </w:rPr>
            </w:pPr>
            <w:r w:rsidRPr="00646F8E">
              <w:rPr>
                <w:i/>
                <w:sz w:val="18"/>
                <w:szCs w:val="18"/>
              </w:rPr>
              <w:t>Sig</w:t>
            </w:r>
            <w:r w:rsidRPr="00646F8E">
              <w:rPr>
                <w:sz w:val="18"/>
                <w:szCs w:val="18"/>
              </w:rPr>
              <w:t>.</w:t>
            </w:r>
            <w:r w:rsidRPr="00646F8E">
              <w:rPr>
                <w:sz w:val="18"/>
                <w:szCs w:val="18"/>
                <w:vertAlign w:val="superscript"/>
              </w:rPr>
              <w:t>b</w:t>
            </w:r>
          </w:p>
        </w:tc>
      </w:tr>
      <w:tr w:rsidR="00C459DF" w:rsidRPr="00646F8E" w14:paraId="37241D03" w14:textId="77777777" w:rsidTr="00642E76">
        <w:trPr>
          <w:trHeight w:val="227"/>
          <w:jc w:val="center"/>
        </w:trPr>
        <w:tc>
          <w:tcPr>
            <w:tcW w:w="1019" w:type="dxa"/>
            <w:tcBorders>
              <w:top w:val="nil"/>
              <w:left w:val="nil"/>
              <w:bottom w:val="nil"/>
              <w:right w:val="dotted" w:sz="4" w:space="0" w:color="auto"/>
            </w:tcBorders>
            <w:shd w:val="clear" w:color="auto" w:fill="F2F2F2" w:themeFill="background1" w:themeFillShade="F2"/>
            <w:noWrap/>
            <w:vAlign w:val="center"/>
            <w:hideMark/>
          </w:tcPr>
          <w:p w14:paraId="6336BD53" w14:textId="77777777" w:rsidR="00764263" w:rsidRPr="00646F8E" w:rsidRDefault="00764263" w:rsidP="00C30F78">
            <w:pPr>
              <w:rPr>
                <w:sz w:val="18"/>
                <w:szCs w:val="18"/>
              </w:rPr>
            </w:pPr>
            <w:r w:rsidRPr="00646F8E">
              <w:rPr>
                <w:sz w:val="18"/>
                <w:szCs w:val="18"/>
              </w:rPr>
              <w:t>Start - A</w:t>
            </w:r>
          </w:p>
        </w:tc>
        <w:tc>
          <w:tcPr>
            <w:tcW w:w="510" w:type="dxa"/>
            <w:tcBorders>
              <w:top w:val="nil"/>
              <w:left w:val="dotted" w:sz="4" w:space="0" w:color="auto"/>
              <w:bottom w:val="nil"/>
              <w:right w:val="nil"/>
            </w:tcBorders>
            <w:shd w:val="clear" w:color="auto" w:fill="F2F2F2" w:themeFill="background1" w:themeFillShade="F2"/>
            <w:noWrap/>
            <w:vAlign w:val="center"/>
            <w:hideMark/>
          </w:tcPr>
          <w:p w14:paraId="4609FF48" w14:textId="77777777" w:rsidR="00764263" w:rsidRPr="00646F8E" w:rsidRDefault="00764263" w:rsidP="00764263">
            <w:pPr>
              <w:jc w:val="center"/>
              <w:rPr>
                <w:sz w:val="18"/>
                <w:szCs w:val="18"/>
              </w:rPr>
            </w:pPr>
            <w:r w:rsidRPr="00646F8E">
              <w:rPr>
                <w:sz w:val="18"/>
                <w:szCs w:val="18"/>
              </w:rPr>
              <w:t>15</w:t>
            </w:r>
          </w:p>
        </w:tc>
        <w:tc>
          <w:tcPr>
            <w:tcW w:w="680" w:type="dxa"/>
            <w:tcBorders>
              <w:top w:val="nil"/>
              <w:left w:val="nil"/>
              <w:bottom w:val="nil"/>
              <w:right w:val="nil"/>
            </w:tcBorders>
            <w:shd w:val="clear" w:color="auto" w:fill="F2F2F2" w:themeFill="background1" w:themeFillShade="F2"/>
            <w:noWrap/>
            <w:vAlign w:val="center"/>
            <w:hideMark/>
          </w:tcPr>
          <w:p w14:paraId="089336BD" w14:textId="77777777" w:rsidR="00764263" w:rsidRPr="00646F8E" w:rsidRDefault="00764263" w:rsidP="00764263">
            <w:pPr>
              <w:jc w:val="center"/>
              <w:rPr>
                <w:sz w:val="18"/>
                <w:szCs w:val="18"/>
              </w:rPr>
            </w:pPr>
            <w:r w:rsidRPr="00646F8E">
              <w:rPr>
                <w:sz w:val="18"/>
                <w:szCs w:val="18"/>
              </w:rPr>
              <w:t>1.93</w:t>
            </w:r>
          </w:p>
        </w:tc>
        <w:tc>
          <w:tcPr>
            <w:tcW w:w="624" w:type="dxa"/>
            <w:tcBorders>
              <w:top w:val="nil"/>
              <w:left w:val="nil"/>
              <w:bottom w:val="nil"/>
              <w:right w:val="dotted" w:sz="4" w:space="0" w:color="auto"/>
            </w:tcBorders>
            <w:shd w:val="clear" w:color="auto" w:fill="F2F2F2" w:themeFill="background1" w:themeFillShade="F2"/>
            <w:noWrap/>
            <w:vAlign w:val="center"/>
            <w:hideMark/>
          </w:tcPr>
          <w:p w14:paraId="12A7B260" w14:textId="24818E38" w:rsidR="00764263" w:rsidRPr="00646F8E" w:rsidRDefault="004D6E9D" w:rsidP="00C30F78">
            <w:pPr>
              <w:jc w:val="center"/>
              <w:rPr>
                <w:sz w:val="18"/>
                <w:szCs w:val="18"/>
              </w:rPr>
            </w:pPr>
            <w:r>
              <w:rPr>
                <w:sz w:val="18"/>
                <w:szCs w:val="18"/>
              </w:rPr>
              <w:t>1.58</w:t>
            </w:r>
          </w:p>
        </w:tc>
        <w:tc>
          <w:tcPr>
            <w:tcW w:w="510" w:type="dxa"/>
            <w:tcBorders>
              <w:top w:val="nil"/>
              <w:left w:val="dotted" w:sz="4" w:space="0" w:color="auto"/>
              <w:bottom w:val="nil"/>
              <w:right w:val="nil"/>
            </w:tcBorders>
            <w:shd w:val="clear" w:color="auto" w:fill="F2F2F2" w:themeFill="background1" w:themeFillShade="F2"/>
            <w:noWrap/>
            <w:vAlign w:val="center"/>
            <w:hideMark/>
          </w:tcPr>
          <w:p w14:paraId="4672CBD1" w14:textId="77777777" w:rsidR="00764263" w:rsidRPr="00646F8E" w:rsidRDefault="00764263" w:rsidP="00C30F78">
            <w:pPr>
              <w:jc w:val="center"/>
              <w:rPr>
                <w:sz w:val="18"/>
                <w:szCs w:val="18"/>
              </w:rPr>
            </w:pPr>
            <w:r w:rsidRPr="00646F8E">
              <w:rPr>
                <w:sz w:val="18"/>
                <w:szCs w:val="18"/>
              </w:rPr>
              <w:t>14</w:t>
            </w:r>
          </w:p>
        </w:tc>
        <w:tc>
          <w:tcPr>
            <w:tcW w:w="680" w:type="dxa"/>
            <w:tcBorders>
              <w:top w:val="nil"/>
              <w:left w:val="nil"/>
              <w:bottom w:val="nil"/>
              <w:right w:val="nil"/>
            </w:tcBorders>
            <w:shd w:val="clear" w:color="auto" w:fill="F2F2F2" w:themeFill="background1" w:themeFillShade="F2"/>
            <w:noWrap/>
            <w:vAlign w:val="center"/>
            <w:hideMark/>
          </w:tcPr>
          <w:p w14:paraId="3D01DA95" w14:textId="77777777" w:rsidR="00764263" w:rsidRPr="00646F8E" w:rsidRDefault="00764263" w:rsidP="00C30F78">
            <w:pPr>
              <w:jc w:val="center"/>
              <w:rPr>
                <w:sz w:val="18"/>
                <w:szCs w:val="18"/>
              </w:rPr>
            </w:pPr>
            <w:r w:rsidRPr="00646F8E">
              <w:rPr>
                <w:sz w:val="18"/>
                <w:szCs w:val="18"/>
              </w:rPr>
              <w:t>2.21</w:t>
            </w:r>
          </w:p>
        </w:tc>
        <w:tc>
          <w:tcPr>
            <w:tcW w:w="624" w:type="dxa"/>
            <w:tcBorders>
              <w:top w:val="nil"/>
              <w:left w:val="nil"/>
              <w:bottom w:val="nil"/>
              <w:right w:val="dotted" w:sz="4" w:space="0" w:color="auto"/>
            </w:tcBorders>
            <w:shd w:val="clear" w:color="auto" w:fill="F2F2F2" w:themeFill="background1" w:themeFillShade="F2"/>
            <w:noWrap/>
            <w:vAlign w:val="center"/>
            <w:hideMark/>
          </w:tcPr>
          <w:p w14:paraId="0B2B4ED0" w14:textId="195EC389" w:rsidR="00764263" w:rsidRPr="00646F8E" w:rsidRDefault="004D6E9D" w:rsidP="00C30F78">
            <w:pPr>
              <w:jc w:val="center"/>
              <w:rPr>
                <w:sz w:val="18"/>
                <w:szCs w:val="18"/>
              </w:rPr>
            </w:pPr>
            <w:r>
              <w:rPr>
                <w:sz w:val="18"/>
                <w:szCs w:val="18"/>
              </w:rPr>
              <w:t>1.85</w:t>
            </w:r>
          </w:p>
        </w:tc>
        <w:tc>
          <w:tcPr>
            <w:tcW w:w="680" w:type="dxa"/>
            <w:tcBorders>
              <w:top w:val="nil"/>
              <w:left w:val="dotted" w:sz="4" w:space="0" w:color="auto"/>
              <w:bottom w:val="nil"/>
              <w:right w:val="nil"/>
            </w:tcBorders>
            <w:shd w:val="clear" w:color="auto" w:fill="F2F2F2" w:themeFill="background1" w:themeFillShade="F2"/>
            <w:noWrap/>
            <w:vAlign w:val="center"/>
            <w:hideMark/>
          </w:tcPr>
          <w:p w14:paraId="177B3C62" w14:textId="69051F70" w:rsidR="00764263" w:rsidRPr="00646F8E" w:rsidRDefault="00764263" w:rsidP="00C30F78">
            <w:pPr>
              <w:jc w:val="center"/>
              <w:rPr>
                <w:sz w:val="18"/>
                <w:szCs w:val="18"/>
              </w:rPr>
            </w:pPr>
            <w:r w:rsidRPr="00646F8E">
              <w:rPr>
                <w:sz w:val="18"/>
                <w:szCs w:val="18"/>
              </w:rPr>
              <w:t>.771</w:t>
            </w:r>
          </w:p>
        </w:tc>
        <w:tc>
          <w:tcPr>
            <w:tcW w:w="682" w:type="dxa"/>
            <w:gridSpan w:val="2"/>
            <w:tcBorders>
              <w:top w:val="nil"/>
              <w:left w:val="nil"/>
              <w:bottom w:val="nil"/>
              <w:right w:val="nil"/>
            </w:tcBorders>
            <w:shd w:val="clear" w:color="auto" w:fill="F2F2F2" w:themeFill="background1" w:themeFillShade="F2"/>
            <w:noWrap/>
            <w:vAlign w:val="center"/>
            <w:hideMark/>
          </w:tcPr>
          <w:p w14:paraId="6DC845A1" w14:textId="40C3D322" w:rsidR="00764263" w:rsidRPr="00646F8E" w:rsidRDefault="00764263" w:rsidP="00C30F78">
            <w:pPr>
              <w:jc w:val="center"/>
              <w:rPr>
                <w:sz w:val="18"/>
                <w:szCs w:val="18"/>
              </w:rPr>
            </w:pPr>
            <w:r w:rsidRPr="00646F8E">
              <w:rPr>
                <w:sz w:val="18"/>
                <w:szCs w:val="18"/>
              </w:rPr>
              <w:t>.665</w:t>
            </w:r>
          </w:p>
        </w:tc>
      </w:tr>
      <w:tr w:rsidR="00C459DF" w:rsidRPr="00646F8E" w14:paraId="3953465F" w14:textId="77777777" w:rsidTr="00642E76">
        <w:trPr>
          <w:trHeight w:val="227"/>
          <w:jc w:val="center"/>
        </w:trPr>
        <w:tc>
          <w:tcPr>
            <w:tcW w:w="1019" w:type="dxa"/>
            <w:tcBorders>
              <w:top w:val="nil"/>
              <w:left w:val="nil"/>
              <w:bottom w:val="nil"/>
              <w:right w:val="dotted" w:sz="4" w:space="0" w:color="auto"/>
            </w:tcBorders>
            <w:shd w:val="clear" w:color="auto" w:fill="auto"/>
            <w:noWrap/>
            <w:vAlign w:val="center"/>
            <w:hideMark/>
          </w:tcPr>
          <w:p w14:paraId="7F79C8BD" w14:textId="77777777" w:rsidR="00764263" w:rsidRPr="00646F8E" w:rsidRDefault="00764263" w:rsidP="00C30F78">
            <w:pPr>
              <w:rPr>
                <w:sz w:val="18"/>
                <w:szCs w:val="18"/>
              </w:rPr>
            </w:pPr>
            <w:r w:rsidRPr="00646F8E">
              <w:rPr>
                <w:sz w:val="18"/>
                <w:szCs w:val="18"/>
              </w:rPr>
              <w:t>A - B</w:t>
            </w:r>
          </w:p>
        </w:tc>
        <w:tc>
          <w:tcPr>
            <w:tcW w:w="510" w:type="dxa"/>
            <w:tcBorders>
              <w:top w:val="nil"/>
              <w:left w:val="dotted" w:sz="4" w:space="0" w:color="auto"/>
              <w:bottom w:val="nil"/>
              <w:right w:val="nil"/>
            </w:tcBorders>
            <w:shd w:val="clear" w:color="auto" w:fill="auto"/>
            <w:noWrap/>
            <w:vAlign w:val="center"/>
            <w:hideMark/>
          </w:tcPr>
          <w:p w14:paraId="7E16F3E4" w14:textId="77777777" w:rsidR="00764263" w:rsidRPr="00646F8E" w:rsidRDefault="00764263" w:rsidP="00764263">
            <w:pPr>
              <w:jc w:val="center"/>
              <w:rPr>
                <w:sz w:val="18"/>
                <w:szCs w:val="18"/>
              </w:rPr>
            </w:pPr>
            <w:r w:rsidRPr="00646F8E">
              <w:rPr>
                <w:sz w:val="18"/>
                <w:szCs w:val="18"/>
              </w:rPr>
              <w:t>15</w:t>
            </w:r>
          </w:p>
        </w:tc>
        <w:tc>
          <w:tcPr>
            <w:tcW w:w="680" w:type="dxa"/>
            <w:tcBorders>
              <w:top w:val="nil"/>
              <w:left w:val="nil"/>
              <w:bottom w:val="nil"/>
              <w:right w:val="nil"/>
            </w:tcBorders>
            <w:shd w:val="clear" w:color="auto" w:fill="auto"/>
            <w:noWrap/>
            <w:vAlign w:val="center"/>
            <w:hideMark/>
          </w:tcPr>
          <w:p w14:paraId="51976DFC" w14:textId="77777777" w:rsidR="00764263" w:rsidRPr="00646F8E" w:rsidRDefault="00764263" w:rsidP="00764263">
            <w:pPr>
              <w:jc w:val="center"/>
              <w:rPr>
                <w:sz w:val="18"/>
                <w:szCs w:val="18"/>
              </w:rPr>
            </w:pPr>
            <w:r w:rsidRPr="00646F8E">
              <w:rPr>
                <w:sz w:val="18"/>
                <w:szCs w:val="18"/>
              </w:rPr>
              <w:t>2.13</w:t>
            </w:r>
          </w:p>
        </w:tc>
        <w:tc>
          <w:tcPr>
            <w:tcW w:w="624" w:type="dxa"/>
            <w:tcBorders>
              <w:top w:val="nil"/>
              <w:left w:val="nil"/>
              <w:bottom w:val="nil"/>
              <w:right w:val="dotted" w:sz="4" w:space="0" w:color="auto"/>
            </w:tcBorders>
            <w:shd w:val="clear" w:color="auto" w:fill="auto"/>
            <w:noWrap/>
            <w:vAlign w:val="center"/>
            <w:hideMark/>
          </w:tcPr>
          <w:p w14:paraId="396335A3" w14:textId="5CF84B15" w:rsidR="00764263" w:rsidRPr="00646F8E" w:rsidRDefault="004D6E9D" w:rsidP="00C30F78">
            <w:pPr>
              <w:jc w:val="center"/>
              <w:rPr>
                <w:sz w:val="18"/>
                <w:szCs w:val="18"/>
              </w:rPr>
            </w:pPr>
            <w:r>
              <w:rPr>
                <w:sz w:val="18"/>
                <w:szCs w:val="18"/>
              </w:rPr>
              <w:t>1.51</w:t>
            </w:r>
          </w:p>
        </w:tc>
        <w:tc>
          <w:tcPr>
            <w:tcW w:w="510" w:type="dxa"/>
            <w:tcBorders>
              <w:top w:val="nil"/>
              <w:left w:val="dotted" w:sz="4" w:space="0" w:color="auto"/>
              <w:bottom w:val="nil"/>
              <w:right w:val="nil"/>
            </w:tcBorders>
            <w:shd w:val="clear" w:color="auto" w:fill="auto"/>
            <w:noWrap/>
            <w:vAlign w:val="center"/>
            <w:hideMark/>
          </w:tcPr>
          <w:p w14:paraId="2E0D86EE" w14:textId="77777777" w:rsidR="00764263" w:rsidRPr="00646F8E" w:rsidRDefault="00764263" w:rsidP="00C30F78">
            <w:pPr>
              <w:jc w:val="center"/>
              <w:rPr>
                <w:sz w:val="18"/>
                <w:szCs w:val="18"/>
              </w:rPr>
            </w:pPr>
            <w:r w:rsidRPr="00646F8E">
              <w:rPr>
                <w:sz w:val="18"/>
                <w:szCs w:val="18"/>
              </w:rPr>
              <w:t>14</w:t>
            </w:r>
          </w:p>
        </w:tc>
        <w:tc>
          <w:tcPr>
            <w:tcW w:w="680" w:type="dxa"/>
            <w:tcBorders>
              <w:top w:val="nil"/>
              <w:left w:val="nil"/>
              <w:bottom w:val="nil"/>
              <w:right w:val="nil"/>
            </w:tcBorders>
            <w:shd w:val="clear" w:color="auto" w:fill="auto"/>
            <w:noWrap/>
            <w:vAlign w:val="center"/>
            <w:hideMark/>
          </w:tcPr>
          <w:p w14:paraId="57FE34B2" w14:textId="77777777" w:rsidR="00764263" w:rsidRPr="00646F8E" w:rsidRDefault="00764263" w:rsidP="00C30F78">
            <w:pPr>
              <w:jc w:val="center"/>
              <w:rPr>
                <w:sz w:val="18"/>
                <w:szCs w:val="18"/>
              </w:rPr>
            </w:pPr>
            <w:r w:rsidRPr="00646F8E">
              <w:rPr>
                <w:sz w:val="18"/>
                <w:szCs w:val="18"/>
              </w:rPr>
              <w:t>1.64</w:t>
            </w:r>
          </w:p>
        </w:tc>
        <w:tc>
          <w:tcPr>
            <w:tcW w:w="624" w:type="dxa"/>
            <w:tcBorders>
              <w:top w:val="nil"/>
              <w:left w:val="nil"/>
              <w:bottom w:val="nil"/>
              <w:right w:val="dotted" w:sz="4" w:space="0" w:color="auto"/>
            </w:tcBorders>
            <w:shd w:val="clear" w:color="auto" w:fill="auto"/>
            <w:noWrap/>
            <w:vAlign w:val="center"/>
            <w:hideMark/>
          </w:tcPr>
          <w:p w14:paraId="4E388181" w14:textId="16B5DB2F" w:rsidR="00764263" w:rsidRPr="00646F8E" w:rsidRDefault="004D6E9D" w:rsidP="00C30F78">
            <w:pPr>
              <w:jc w:val="center"/>
              <w:rPr>
                <w:sz w:val="18"/>
                <w:szCs w:val="18"/>
              </w:rPr>
            </w:pPr>
            <w:r>
              <w:rPr>
                <w:sz w:val="18"/>
                <w:szCs w:val="18"/>
              </w:rPr>
              <w:t>1.28</w:t>
            </w:r>
          </w:p>
        </w:tc>
        <w:tc>
          <w:tcPr>
            <w:tcW w:w="680" w:type="dxa"/>
            <w:tcBorders>
              <w:top w:val="nil"/>
              <w:left w:val="dotted" w:sz="4" w:space="0" w:color="auto"/>
              <w:bottom w:val="nil"/>
              <w:right w:val="nil"/>
            </w:tcBorders>
            <w:shd w:val="clear" w:color="auto" w:fill="auto"/>
            <w:noWrap/>
            <w:vAlign w:val="center"/>
            <w:hideMark/>
          </w:tcPr>
          <w:p w14:paraId="68CD20D4" w14:textId="0C591A45" w:rsidR="00764263" w:rsidRPr="00646F8E" w:rsidRDefault="00764263" w:rsidP="00C30F78">
            <w:pPr>
              <w:jc w:val="center"/>
              <w:rPr>
                <w:sz w:val="18"/>
                <w:szCs w:val="18"/>
              </w:rPr>
            </w:pPr>
            <w:r w:rsidRPr="00646F8E">
              <w:rPr>
                <w:sz w:val="18"/>
                <w:szCs w:val="18"/>
              </w:rPr>
              <w:t>.369</w:t>
            </w:r>
          </w:p>
        </w:tc>
        <w:tc>
          <w:tcPr>
            <w:tcW w:w="682" w:type="dxa"/>
            <w:gridSpan w:val="2"/>
            <w:tcBorders>
              <w:top w:val="nil"/>
              <w:left w:val="nil"/>
              <w:bottom w:val="nil"/>
              <w:right w:val="nil"/>
            </w:tcBorders>
            <w:shd w:val="clear" w:color="auto" w:fill="auto"/>
            <w:noWrap/>
            <w:vAlign w:val="center"/>
            <w:hideMark/>
          </w:tcPr>
          <w:p w14:paraId="20716598" w14:textId="70832757" w:rsidR="00764263" w:rsidRPr="00646F8E" w:rsidRDefault="00764263" w:rsidP="00C30F78">
            <w:pPr>
              <w:jc w:val="center"/>
              <w:rPr>
                <w:sz w:val="18"/>
                <w:szCs w:val="18"/>
              </w:rPr>
            </w:pPr>
            <w:r w:rsidRPr="00646F8E">
              <w:rPr>
                <w:sz w:val="18"/>
                <w:szCs w:val="18"/>
              </w:rPr>
              <w:t>.352</w:t>
            </w:r>
          </w:p>
        </w:tc>
      </w:tr>
      <w:tr w:rsidR="00C459DF" w:rsidRPr="00646F8E" w14:paraId="0554D2E8" w14:textId="77777777" w:rsidTr="00642E76">
        <w:trPr>
          <w:trHeight w:val="227"/>
          <w:jc w:val="center"/>
        </w:trPr>
        <w:tc>
          <w:tcPr>
            <w:tcW w:w="1019" w:type="dxa"/>
            <w:tcBorders>
              <w:top w:val="nil"/>
              <w:left w:val="nil"/>
              <w:bottom w:val="nil"/>
              <w:right w:val="dotted" w:sz="4" w:space="0" w:color="auto"/>
            </w:tcBorders>
            <w:shd w:val="clear" w:color="auto" w:fill="F2F2F2" w:themeFill="background1" w:themeFillShade="F2"/>
            <w:noWrap/>
            <w:vAlign w:val="center"/>
            <w:hideMark/>
          </w:tcPr>
          <w:p w14:paraId="4ABF6F4C" w14:textId="77777777" w:rsidR="00764263" w:rsidRPr="00646F8E" w:rsidRDefault="00764263" w:rsidP="00C30F78">
            <w:pPr>
              <w:rPr>
                <w:sz w:val="18"/>
                <w:szCs w:val="18"/>
              </w:rPr>
            </w:pPr>
            <w:r w:rsidRPr="00646F8E">
              <w:rPr>
                <w:sz w:val="18"/>
                <w:szCs w:val="18"/>
              </w:rPr>
              <w:t>B - C</w:t>
            </w:r>
          </w:p>
        </w:tc>
        <w:tc>
          <w:tcPr>
            <w:tcW w:w="510" w:type="dxa"/>
            <w:tcBorders>
              <w:top w:val="nil"/>
              <w:left w:val="dotted" w:sz="4" w:space="0" w:color="auto"/>
              <w:bottom w:val="nil"/>
              <w:right w:val="nil"/>
            </w:tcBorders>
            <w:shd w:val="clear" w:color="auto" w:fill="F2F2F2" w:themeFill="background1" w:themeFillShade="F2"/>
            <w:noWrap/>
            <w:vAlign w:val="center"/>
            <w:hideMark/>
          </w:tcPr>
          <w:p w14:paraId="2D1D86B6" w14:textId="77777777" w:rsidR="00764263" w:rsidRPr="00646F8E" w:rsidRDefault="00764263" w:rsidP="00764263">
            <w:pPr>
              <w:jc w:val="center"/>
              <w:rPr>
                <w:sz w:val="18"/>
                <w:szCs w:val="18"/>
              </w:rPr>
            </w:pPr>
            <w:r w:rsidRPr="00646F8E">
              <w:rPr>
                <w:sz w:val="18"/>
                <w:szCs w:val="18"/>
              </w:rPr>
              <w:t>15</w:t>
            </w:r>
          </w:p>
        </w:tc>
        <w:tc>
          <w:tcPr>
            <w:tcW w:w="680" w:type="dxa"/>
            <w:tcBorders>
              <w:top w:val="nil"/>
              <w:left w:val="nil"/>
              <w:bottom w:val="nil"/>
              <w:right w:val="nil"/>
            </w:tcBorders>
            <w:shd w:val="clear" w:color="auto" w:fill="F2F2F2" w:themeFill="background1" w:themeFillShade="F2"/>
            <w:noWrap/>
            <w:vAlign w:val="center"/>
            <w:hideMark/>
          </w:tcPr>
          <w:p w14:paraId="60C5AE43" w14:textId="77777777" w:rsidR="00764263" w:rsidRPr="00646F8E" w:rsidRDefault="00764263" w:rsidP="00764263">
            <w:pPr>
              <w:jc w:val="center"/>
              <w:rPr>
                <w:sz w:val="18"/>
                <w:szCs w:val="18"/>
              </w:rPr>
            </w:pPr>
            <w:r w:rsidRPr="00646F8E">
              <w:rPr>
                <w:sz w:val="18"/>
                <w:szCs w:val="18"/>
              </w:rPr>
              <w:t>3.07</w:t>
            </w:r>
          </w:p>
        </w:tc>
        <w:tc>
          <w:tcPr>
            <w:tcW w:w="624" w:type="dxa"/>
            <w:tcBorders>
              <w:top w:val="nil"/>
              <w:left w:val="nil"/>
              <w:bottom w:val="nil"/>
              <w:right w:val="dotted" w:sz="4" w:space="0" w:color="auto"/>
            </w:tcBorders>
            <w:shd w:val="clear" w:color="auto" w:fill="F2F2F2" w:themeFill="background1" w:themeFillShade="F2"/>
            <w:noWrap/>
            <w:vAlign w:val="center"/>
            <w:hideMark/>
          </w:tcPr>
          <w:p w14:paraId="1ABB1862" w14:textId="0CE7130E" w:rsidR="00764263" w:rsidRPr="00646F8E" w:rsidRDefault="004D6E9D" w:rsidP="00C30F78">
            <w:pPr>
              <w:jc w:val="center"/>
              <w:rPr>
                <w:sz w:val="18"/>
                <w:szCs w:val="18"/>
              </w:rPr>
            </w:pPr>
            <w:r>
              <w:rPr>
                <w:sz w:val="18"/>
                <w:szCs w:val="18"/>
              </w:rPr>
              <w:t>1.67</w:t>
            </w:r>
          </w:p>
        </w:tc>
        <w:tc>
          <w:tcPr>
            <w:tcW w:w="510" w:type="dxa"/>
            <w:tcBorders>
              <w:top w:val="nil"/>
              <w:left w:val="dotted" w:sz="4" w:space="0" w:color="auto"/>
              <w:bottom w:val="nil"/>
              <w:right w:val="nil"/>
            </w:tcBorders>
            <w:shd w:val="clear" w:color="auto" w:fill="F2F2F2" w:themeFill="background1" w:themeFillShade="F2"/>
            <w:noWrap/>
            <w:vAlign w:val="center"/>
            <w:hideMark/>
          </w:tcPr>
          <w:p w14:paraId="16A32B7D" w14:textId="77777777" w:rsidR="00764263" w:rsidRPr="00646F8E" w:rsidRDefault="00764263" w:rsidP="00C30F78">
            <w:pPr>
              <w:jc w:val="center"/>
              <w:rPr>
                <w:sz w:val="18"/>
                <w:szCs w:val="18"/>
              </w:rPr>
            </w:pPr>
            <w:r w:rsidRPr="00646F8E">
              <w:rPr>
                <w:sz w:val="18"/>
                <w:szCs w:val="18"/>
              </w:rPr>
              <w:t>14</w:t>
            </w:r>
          </w:p>
        </w:tc>
        <w:tc>
          <w:tcPr>
            <w:tcW w:w="680" w:type="dxa"/>
            <w:tcBorders>
              <w:top w:val="nil"/>
              <w:left w:val="nil"/>
              <w:bottom w:val="nil"/>
              <w:right w:val="nil"/>
            </w:tcBorders>
            <w:shd w:val="clear" w:color="auto" w:fill="F2F2F2" w:themeFill="background1" w:themeFillShade="F2"/>
            <w:noWrap/>
            <w:vAlign w:val="center"/>
            <w:hideMark/>
          </w:tcPr>
          <w:p w14:paraId="0CC8239E" w14:textId="77777777" w:rsidR="00764263" w:rsidRPr="00646F8E" w:rsidRDefault="00764263" w:rsidP="00C30F78">
            <w:pPr>
              <w:jc w:val="center"/>
              <w:rPr>
                <w:sz w:val="18"/>
                <w:szCs w:val="18"/>
              </w:rPr>
            </w:pPr>
            <w:r w:rsidRPr="00646F8E">
              <w:rPr>
                <w:sz w:val="18"/>
                <w:szCs w:val="18"/>
              </w:rPr>
              <w:t>2.86</w:t>
            </w:r>
          </w:p>
        </w:tc>
        <w:tc>
          <w:tcPr>
            <w:tcW w:w="624" w:type="dxa"/>
            <w:tcBorders>
              <w:top w:val="nil"/>
              <w:left w:val="nil"/>
              <w:bottom w:val="nil"/>
              <w:right w:val="dotted" w:sz="4" w:space="0" w:color="auto"/>
            </w:tcBorders>
            <w:shd w:val="clear" w:color="auto" w:fill="F2F2F2" w:themeFill="background1" w:themeFillShade="F2"/>
            <w:noWrap/>
            <w:vAlign w:val="center"/>
            <w:hideMark/>
          </w:tcPr>
          <w:p w14:paraId="750B29A1" w14:textId="52AEEB7C" w:rsidR="00764263" w:rsidRPr="00646F8E" w:rsidRDefault="004D6E9D" w:rsidP="00C30F78">
            <w:pPr>
              <w:jc w:val="center"/>
              <w:rPr>
                <w:sz w:val="18"/>
                <w:szCs w:val="18"/>
              </w:rPr>
            </w:pPr>
            <w:r>
              <w:rPr>
                <w:sz w:val="18"/>
                <w:szCs w:val="18"/>
              </w:rPr>
              <w:t>1.96</w:t>
            </w:r>
          </w:p>
        </w:tc>
        <w:tc>
          <w:tcPr>
            <w:tcW w:w="680" w:type="dxa"/>
            <w:tcBorders>
              <w:top w:val="nil"/>
              <w:left w:val="dotted" w:sz="4" w:space="0" w:color="auto"/>
              <w:bottom w:val="nil"/>
              <w:right w:val="nil"/>
            </w:tcBorders>
            <w:shd w:val="clear" w:color="auto" w:fill="F2F2F2" w:themeFill="background1" w:themeFillShade="F2"/>
            <w:noWrap/>
            <w:vAlign w:val="center"/>
            <w:hideMark/>
          </w:tcPr>
          <w:p w14:paraId="4848FF65" w14:textId="79975E93" w:rsidR="00764263" w:rsidRPr="00646F8E" w:rsidRDefault="00764263" w:rsidP="00C30F78">
            <w:pPr>
              <w:jc w:val="center"/>
              <w:rPr>
                <w:sz w:val="18"/>
                <w:szCs w:val="18"/>
              </w:rPr>
            </w:pPr>
            <w:r w:rsidRPr="00646F8E">
              <w:rPr>
                <w:sz w:val="18"/>
                <w:szCs w:val="18"/>
              </w:rPr>
              <w:t>.532</w:t>
            </w:r>
          </w:p>
        </w:tc>
        <w:tc>
          <w:tcPr>
            <w:tcW w:w="682" w:type="dxa"/>
            <w:gridSpan w:val="2"/>
            <w:tcBorders>
              <w:top w:val="nil"/>
              <w:left w:val="nil"/>
              <w:bottom w:val="nil"/>
              <w:right w:val="nil"/>
            </w:tcBorders>
            <w:shd w:val="clear" w:color="auto" w:fill="F2F2F2" w:themeFill="background1" w:themeFillShade="F2"/>
            <w:noWrap/>
            <w:vAlign w:val="center"/>
            <w:hideMark/>
          </w:tcPr>
          <w:p w14:paraId="337AB3E9" w14:textId="7F21895F" w:rsidR="00764263" w:rsidRPr="00646F8E" w:rsidRDefault="00764263" w:rsidP="00C30F78">
            <w:pPr>
              <w:jc w:val="center"/>
              <w:rPr>
                <w:sz w:val="18"/>
                <w:szCs w:val="18"/>
              </w:rPr>
            </w:pPr>
            <w:r w:rsidRPr="00646F8E">
              <w:rPr>
                <w:sz w:val="18"/>
                <w:szCs w:val="18"/>
              </w:rPr>
              <w:t>.760</w:t>
            </w:r>
          </w:p>
        </w:tc>
      </w:tr>
      <w:tr w:rsidR="00C459DF" w:rsidRPr="00646F8E" w14:paraId="38E9B10B" w14:textId="77777777" w:rsidTr="00642E76">
        <w:trPr>
          <w:trHeight w:val="227"/>
          <w:jc w:val="center"/>
        </w:trPr>
        <w:tc>
          <w:tcPr>
            <w:tcW w:w="1019" w:type="dxa"/>
            <w:tcBorders>
              <w:top w:val="nil"/>
              <w:left w:val="nil"/>
              <w:bottom w:val="nil"/>
              <w:right w:val="dotted" w:sz="4" w:space="0" w:color="auto"/>
            </w:tcBorders>
            <w:shd w:val="clear" w:color="auto" w:fill="auto"/>
            <w:noWrap/>
            <w:vAlign w:val="center"/>
          </w:tcPr>
          <w:p w14:paraId="222BB8EB" w14:textId="3D46FC7B" w:rsidR="00764263" w:rsidRPr="00646F8E" w:rsidRDefault="00764263" w:rsidP="00C30F78">
            <w:pPr>
              <w:rPr>
                <w:b/>
                <w:sz w:val="18"/>
                <w:szCs w:val="18"/>
              </w:rPr>
            </w:pPr>
            <w:r w:rsidRPr="00646F8E">
              <w:rPr>
                <w:b/>
                <w:sz w:val="18"/>
                <w:szCs w:val="18"/>
              </w:rPr>
              <w:t>Route 2</w:t>
            </w:r>
            <w:r w:rsidRPr="00646F8E">
              <w:rPr>
                <w:b/>
                <w:sz w:val="18"/>
                <w:szCs w:val="18"/>
                <w:vertAlign w:val="superscript"/>
              </w:rPr>
              <w:t>c</w:t>
            </w:r>
          </w:p>
        </w:tc>
        <w:tc>
          <w:tcPr>
            <w:tcW w:w="510" w:type="dxa"/>
            <w:tcBorders>
              <w:top w:val="nil"/>
              <w:left w:val="dotted" w:sz="4" w:space="0" w:color="auto"/>
              <w:bottom w:val="nil"/>
              <w:right w:val="nil"/>
            </w:tcBorders>
            <w:shd w:val="clear" w:color="auto" w:fill="auto"/>
            <w:noWrap/>
            <w:vAlign w:val="center"/>
          </w:tcPr>
          <w:p w14:paraId="0261D06A" w14:textId="77777777" w:rsidR="00764263" w:rsidRPr="00646F8E" w:rsidRDefault="00764263" w:rsidP="00764263">
            <w:pPr>
              <w:jc w:val="center"/>
              <w:rPr>
                <w:sz w:val="18"/>
                <w:szCs w:val="18"/>
              </w:rPr>
            </w:pPr>
          </w:p>
        </w:tc>
        <w:tc>
          <w:tcPr>
            <w:tcW w:w="680" w:type="dxa"/>
            <w:tcBorders>
              <w:top w:val="nil"/>
              <w:left w:val="nil"/>
              <w:bottom w:val="nil"/>
              <w:right w:val="nil"/>
            </w:tcBorders>
            <w:shd w:val="clear" w:color="auto" w:fill="auto"/>
            <w:noWrap/>
            <w:vAlign w:val="center"/>
          </w:tcPr>
          <w:p w14:paraId="7D851918" w14:textId="77777777" w:rsidR="00764263" w:rsidRPr="00646F8E" w:rsidRDefault="00764263" w:rsidP="00764263">
            <w:pPr>
              <w:jc w:val="center"/>
              <w:rPr>
                <w:sz w:val="18"/>
                <w:szCs w:val="18"/>
              </w:rPr>
            </w:pPr>
          </w:p>
        </w:tc>
        <w:tc>
          <w:tcPr>
            <w:tcW w:w="624" w:type="dxa"/>
            <w:tcBorders>
              <w:top w:val="nil"/>
              <w:left w:val="nil"/>
              <w:bottom w:val="nil"/>
              <w:right w:val="dotted" w:sz="4" w:space="0" w:color="auto"/>
            </w:tcBorders>
            <w:shd w:val="clear" w:color="auto" w:fill="auto"/>
            <w:noWrap/>
            <w:vAlign w:val="center"/>
          </w:tcPr>
          <w:p w14:paraId="76209C76" w14:textId="77777777" w:rsidR="00764263" w:rsidRPr="00646F8E" w:rsidRDefault="00764263" w:rsidP="00C30F78">
            <w:pPr>
              <w:jc w:val="center"/>
              <w:rPr>
                <w:sz w:val="18"/>
                <w:szCs w:val="18"/>
              </w:rPr>
            </w:pPr>
          </w:p>
        </w:tc>
        <w:tc>
          <w:tcPr>
            <w:tcW w:w="510" w:type="dxa"/>
            <w:tcBorders>
              <w:top w:val="nil"/>
              <w:left w:val="dotted" w:sz="4" w:space="0" w:color="auto"/>
              <w:bottom w:val="nil"/>
              <w:right w:val="nil"/>
            </w:tcBorders>
            <w:shd w:val="clear" w:color="auto" w:fill="auto"/>
            <w:noWrap/>
            <w:vAlign w:val="center"/>
          </w:tcPr>
          <w:p w14:paraId="5C1F5D77" w14:textId="77777777" w:rsidR="00764263" w:rsidRPr="00646F8E" w:rsidRDefault="00764263" w:rsidP="00C30F78">
            <w:pPr>
              <w:jc w:val="center"/>
              <w:rPr>
                <w:sz w:val="18"/>
                <w:szCs w:val="18"/>
              </w:rPr>
            </w:pPr>
          </w:p>
        </w:tc>
        <w:tc>
          <w:tcPr>
            <w:tcW w:w="680" w:type="dxa"/>
            <w:tcBorders>
              <w:top w:val="nil"/>
              <w:left w:val="nil"/>
              <w:bottom w:val="nil"/>
              <w:right w:val="nil"/>
            </w:tcBorders>
            <w:shd w:val="clear" w:color="auto" w:fill="auto"/>
            <w:noWrap/>
            <w:vAlign w:val="center"/>
          </w:tcPr>
          <w:p w14:paraId="3A518F26" w14:textId="77777777" w:rsidR="00764263" w:rsidRPr="00646F8E" w:rsidRDefault="00764263" w:rsidP="00C30F78">
            <w:pPr>
              <w:jc w:val="center"/>
              <w:rPr>
                <w:sz w:val="18"/>
                <w:szCs w:val="18"/>
              </w:rPr>
            </w:pPr>
          </w:p>
        </w:tc>
        <w:tc>
          <w:tcPr>
            <w:tcW w:w="624" w:type="dxa"/>
            <w:tcBorders>
              <w:top w:val="nil"/>
              <w:left w:val="nil"/>
              <w:bottom w:val="nil"/>
              <w:right w:val="dotted" w:sz="4" w:space="0" w:color="auto"/>
            </w:tcBorders>
            <w:shd w:val="clear" w:color="auto" w:fill="auto"/>
            <w:noWrap/>
            <w:vAlign w:val="center"/>
          </w:tcPr>
          <w:p w14:paraId="65ED7460" w14:textId="77777777" w:rsidR="00764263" w:rsidRPr="00646F8E" w:rsidRDefault="00764263" w:rsidP="00C30F78">
            <w:pPr>
              <w:jc w:val="center"/>
              <w:rPr>
                <w:sz w:val="18"/>
                <w:szCs w:val="18"/>
              </w:rPr>
            </w:pPr>
          </w:p>
        </w:tc>
        <w:tc>
          <w:tcPr>
            <w:tcW w:w="680" w:type="dxa"/>
            <w:tcBorders>
              <w:top w:val="nil"/>
              <w:left w:val="dotted" w:sz="4" w:space="0" w:color="auto"/>
              <w:bottom w:val="nil"/>
              <w:right w:val="nil"/>
            </w:tcBorders>
            <w:shd w:val="clear" w:color="auto" w:fill="auto"/>
            <w:noWrap/>
            <w:vAlign w:val="center"/>
          </w:tcPr>
          <w:p w14:paraId="61968354" w14:textId="77777777" w:rsidR="00764263" w:rsidRPr="00646F8E" w:rsidRDefault="00764263" w:rsidP="00C30F78">
            <w:pPr>
              <w:jc w:val="center"/>
              <w:rPr>
                <w:b/>
                <w:sz w:val="18"/>
                <w:szCs w:val="18"/>
              </w:rPr>
            </w:pPr>
          </w:p>
        </w:tc>
        <w:tc>
          <w:tcPr>
            <w:tcW w:w="682" w:type="dxa"/>
            <w:gridSpan w:val="2"/>
            <w:tcBorders>
              <w:top w:val="nil"/>
              <w:left w:val="nil"/>
              <w:bottom w:val="nil"/>
              <w:right w:val="nil"/>
            </w:tcBorders>
            <w:shd w:val="clear" w:color="auto" w:fill="auto"/>
            <w:noWrap/>
            <w:vAlign w:val="center"/>
          </w:tcPr>
          <w:p w14:paraId="66392267" w14:textId="77777777" w:rsidR="00764263" w:rsidRPr="00646F8E" w:rsidRDefault="00764263" w:rsidP="00C30F78">
            <w:pPr>
              <w:jc w:val="center"/>
              <w:rPr>
                <w:b/>
                <w:sz w:val="18"/>
                <w:szCs w:val="18"/>
              </w:rPr>
            </w:pPr>
          </w:p>
        </w:tc>
      </w:tr>
      <w:tr w:rsidR="00C459DF" w:rsidRPr="00646F8E" w14:paraId="38F44218" w14:textId="77777777" w:rsidTr="00642E76">
        <w:trPr>
          <w:trHeight w:val="227"/>
          <w:jc w:val="center"/>
        </w:trPr>
        <w:tc>
          <w:tcPr>
            <w:tcW w:w="1019" w:type="dxa"/>
            <w:tcBorders>
              <w:top w:val="nil"/>
              <w:left w:val="nil"/>
              <w:bottom w:val="nil"/>
              <w:right w:val="dotted" w:sz="4" w:space="0" w:color="auto"/>
            </w:tcBorders>
            <w:shd w:val="clear" w:color="auto" w:fill="F2F2F2" w:themeFill="background1" w:themeFillShade="F2"/>
            <w:noWrap/>
            <w:vAlign w:val="center"/>
            <w:hideMark/>
          </w:tcPr>
          <w:p w14:paraId="7839D4D9" w14:textId="77777777" w:rsidR="00764263" w:rsidRPr="00646F8E" w:rsidRDefault="00764263" w:rsidP="00C30F78">
            <w:pPr>
              <w:rPr>
                <w:sz w:val="18"/>
                <w:szCs w:val="18"/>
              </w:rPr>
            </w:pPr>
            <w:r w:rsidRPr="00646F8E">
              <w:rPr>
                <w:sz w:val="18"/>
                <w:szCs w:val="18"/>
              </w:rPr>
              <w:t>Start - D</w:t>
            </w:r>
          </w:p>
        </w:tc>
        <w:tc>
          <w:tcPr>
            <w:tcW w:w="510" w:type="dxa"/>
            <w:tcBorders>
              <w:top w:val="nil"/>
              <w:left w:val="dotted" w:sz="4" w:space="0" w:color="auto"/>
              <w:bottom w:val="nil"/>
              <w:right w:val="nil"/>
            </w:tcBorders>
            <w:shd w:val="clear" w:color="auto" w:fill="F2F2F2" w:themeFill="background1" w:themeFillShade="F2"/>
            <w:noWrap/>
            <w:vAlign w:val="center"/>
            <w:hideMark/>
          </w:tcPr>
          <w:p w14:paraId="5DA79193" w14:textId="77777777" w:rsidR="00764263" w:rsidRPr="00646F8E" w:rsidRDefault="00764263" w:rsidP="00764263">
            <w:pPr>
              <w:jc w:val="center"/>
              <w:rPr>
                <w:sz w:val="18"/>
                <w:szCs w:val="18"/>
              </w:rPr>
            </w:pPr>
            <w:r w:rsidRPr="00646F8E">
              <w:rPr>
                <w:sz w:val="18"/>
                <w:szCs w:val="18"/>
              </w:rPr>
              <w:t>14</w:t>
            </w:r>
          </w:p>
        </w:tc>
        <w:tc>
          <w:tcPr>
            <w:tcW w:w="680" w:type="dxa"/>
            <w:tcBorders>
              <w:top w:val="nil"/>
              <w:left w:val="nil"/>
              <w:bottom w:val="nil"/>
              <w:right w:val="nil"/>
            </w:tcBorders>
            <w:shd w:val="clear" w:color="auto" w:fill="F2F2F2" w:themeFill="background1" w:themeFillShade="F2"/>
            <w:noWrap/>
            <w:vAlign w:val="center"/>
            <w:hideMark/>
          </w:tcPr>
          <w:p w14:paraId="0088A147" w14:textId="77777777" w:rsidR="00764263" w:rsidRPr="00646F8E" w:rsidRDefault="00764263" w:rsidP="00764263">
            <w:pPr>
              <w:jc w:val="center"/>
              <w:rPr>
                <w:sz w:val="18"/>
                <w:szCs w:val="18"/>
              </w:rPr>
            </w:pPr>
            <w:r w:rsidRPr="00646F8E">
              <w:rPr>
                <w:sz w:val="18"/>
                <w:szCs w:val="18"/>
              </w:rPr>
              <w:t>2.29</w:t>
            </w:r>
          </w:p>
        </w:tc>
        <w:tc>
          <w:tcPr>
            <w:tcW w:w="624" w:type="dxa"/>
            <w:tcBorders>
              <w:top w:val="nil"/>
              <w:left w:val="nil"/>
              <w:bottom w:val="nil"/>
              <w:right w:val="dotted" w:sz="4" w:space="0" w:color="auto"/>
            </w:tcBorders>
            <w:shd w:val="clear" w:color="auto" w:fill="F2F2F2" w:themeFill="background1" w:themeFillShade="F2"/>
            <w:noWrap/>
            <w:vAlign w:val="center"/>
            <w:hideMark/>
          </w:tcPr>
          <w:p w14:paraId="149FD159" w14:textId="6737A64A" w:rsidR="00764263" w:rsidRPr="00646F8E" w:rsidRDefault="004D6E9D" w:rsidP="004D6E9D">
            <w:pPr>
              <w:jc w:val="center"/>
              <w:rPr>
                <w:sz w:val="18"/>
                <w:szCs w:val="18"/>
              </w:rPr>
            </w:pPr>
            <w:r>
              <w:rPr>
                <w:sz w:val="18"/>
                <w:szCs w:val="18"/>
              </w:rPr>
              <w:t>1.73</w:t>
            </w:r>
          </w:p>
        </w:tc>
        <w:tc>
          <w:tcPr>
            <w:tcW w:w="510" w:type="dxa"/>
            <w:tcBorders>
              <w:top w:val="nil"/>
              <w:left w:val="dotted" w:sz="4" w:space="0" w:color="auto"/>
              <w:bottom w:val="nil"/>
              <w:right w:val="nil"/>
            </w:tcBorders>
            <w:shd w:val="clear" w:color="auto" w:fill="F2F2F2" w:themeFill="background1" w:themeFillShade="F2"/>
            <w:noWrap/>
            <w:vAlign w:val="center"/>
            <w:hideMark/>
          </w:tcPr>
          <w:p w14:paraId="522F11C8" w14:textId="77777777" w:rsidR="00764263" w:rsidRPr="00646F8E" w:rsidRDefault="00764263" w:rsidP="00C30F78">
            <w:pPr>
              <w:jc w:val="center"/>
              <w:rPr>
                <w:sz w:val="18"/>
                <w:szCs w:val="18"/>
              </w:rPr>
            </w:pPr>
            <w:r w:rsidRPr="00646F8E">
              <w:rPr>
                <w:sz w:val="18"/>
                <w:szCs w:val="18"/>
              </w:rPr>
              <w:t>15</w:t>
            </w:r>
          </w:p>
        </w:tc>
        <w:tc>
          <w:tcPr>
            <w:tcW w:w="680" w:type="dxa"/>
            <w:tcBorders>
              <w:top w:val="nil"/>
              <w:left w:val="nil"/>
              <w:bottom w:val="nil"/>
              <w:right w:val="nil"/>
            </w:tcBorders>
            <w:shd w:val="clear" w:color="auto" w:fill="F2F2F2" w:themeFill="background1" w:themeFillShade="F2"/>
            <w:noWrap/>
            <w:vAlign w:val="center"/>
            <w:hideMark/>
          </w:tcPr>
          <w:p w14:paraId="72CA11D0" w14:textId="77777777" w:rsidR="00764263" w:rsidRPr="00646F8E" w:rsidRDefault="00764263" w:rsidP="00C30F78">
            <w:pPr>
              <w:jc w:val="center"/>
              <w:rPr>
                <w:sz w:val="18"/>
                <w:szCs w:val="18"/>
              </w:rPr>
            </w:pPr>
            <w:r w:rsidRPr="00646F8E">
              <w:rPr>
                <w:sz w:val="18"/>
                <w:szCs w:val="18"/>
              </w:rPr>
              <w:t>5.93</w:t>
            </w:r>
          </w:p>
        </w:tc>
        <w:tc>
          <w:tcPr>
            <w:tcW w:w="624" w:type="dxa"/>
            <w:tcBorders>
              <w:top w:val="nil"/>
              <w:left w:val="nil"/>
              <w:bottom w:val="nil"/>
              <w:right w:val="dotted" w:sz="4" w:space="0" w:color="auto"/>
            </w:tcBorders>
            <w:shd w:val="clear" w:color="auto" w:fill="F2F2F2" w:themeFill="background1" w:themeFillShade="F2"/>
            <w:noWrap/>
            <w:vAlign w:val="center"/>
            <w:hideMark/>
          </w:tcPr>
          <w:p w14:paraId="4D1A4D3A" w14:textId="061DFD23" w:rsidR="00764263" w:rsidRPr="00646F8E" w:rsidRDefault="00764263" w:rsidP="004D6E9D">
            <w:pPr>
              <w:jc w:val="center"/>
              <w:rPr>
                <w:sz w:val="18"/>
                <w:szCs w:val="18"/>
              </w:rPr>
            </w:pPr>
            <w:r w:rsidRPr="00646F8E">
              <w:rPr>
                <w:sz w:val="18"/>
                <w:szCs w:val="18"/>
              </w:rPr>
              <w:t>2.12</w:t>
            </w:r>
          </w:p>
        </w:tc>
        <w:tc>
          <w:tcPr>
            <w:tcW w:w="680" w:type="dxa"/>
            <w:tcBorders>
              <w:top w:val="nil"/>
              <w:left w:val="dotted" w:sz="4" w:space="0" w:color="auto"/>
              <w:bottom w:val="nil"/>
              <w:right w:val="nil"/>
            </w:tcBorders>
            <w:shd w:val="clear" w:color="auto" w:fill="F2F2F2" w:themeFill="background1" w:themeFillShade="F2"/>
            <w:noWrap/>
            <w:vAlign w:val="center"/>
            <w:hideMark/>
          </w:tcPr>
          <w:p w14:paraId="05117CDF" w14:textId="4AA04C24" w:rsidR="00764263" w:rsidRPr="00646F8E" w:rsidRDefault="00764263" w:rsidP="00C30F78">
            <w:pPr>
              <w:jc w:val="center"/>
              <w:rPr>
                <w:b/>
                <w:sz w:val="18"/>
                <w:szCs w:val="18"/>
              </w:rPr>
            </w:pPr>
            <w:r w:rsidRPr="00646F8E">
              <w:rPr>
                <w:b/>
                <w:sz w:val="18"/>
                <w:szCs w:val="18"/>
              </w:rPr>
              <w:t>.000</w:t>
            </w:r>
          </w:p>
        </w:tc>
        <w:tc>
          <w:tcPr>
            <w:tcW w:w="682" w:type="dxa"/>
            <w:gridSpan w:val="2"/>
            <w:tcBorders>
              <w:top w:val="nil"/>
              <w:left w:val="nil"/>
              <w:bottom w:val="nil"/>
              <w:right w:val="nil"/>
            </w:tcBorders>
            <w:shd w:val="clear" w:color="auto" w:fill="F2F2F2" w:themeFill="background1" w:themeFillShade="F2"/>
            <w:noWrap/>
            <w:vAlign w:val="center"/>
            <w:hideMark/>
          </w:tcPr>
          <w:p w14:paraId="0AF01F7A" w14:textId="781E4B38" w:rsidR="00764263" w:rsidRPr="00646F8E" w:rsidRDefault="00764263" w:rsidP="00C30F78">
            <w:pPr>
              <w:jc w:val="center"/>
              <w:rPr>
                <w:b/>
                <w:sz w:val="18"/>
                <w:szCs w:val="18"/>
              </w:rPr>
            </w:pPr>
            <w:r w:rsidRPr="00646F8E">
              <w:rPr>
                <w:b/>
                <w:sz w:val="18"/>
                <w:szCs w:val="18"/>
              </w:rPr>
              <w:t>.000</w:t>
            </w:r>
          </w:p>
        </w:tc>
      </w:tr>
      <w:tr w:rsidR="00C459DF" w:rsidRPr="00646F8E" w14:paraId="6A5FFCC7" w14:textId="77777777" w:rsidTr="00642E76">
        <w:trPr>
          <w:trHeight w:val="227"/>
          <w:jc w:val="center"/>
        </w:trPr>
        <w:tc>
          <w:tcPr>
            <w:tcW w:w="1019" w:type="dxa"/>
            <w:tcBorders>
              <w:top w:val="nil"/>
              <w:left w:val="nil"/>
              <w:bottom w:val="nil"/>
              <w:right w:val="dotted" w:sz="4" w:space="0" w:color="auto"/>
            </w:tcBorders>
            <w:shd w:val="clear" w:color="auto" w:fill="auto"/>
            <w:noWrap/>
            <w:vAlign w:val="center"/>
            <w:hideMark/>
          </w:tcPr>
          <w:p w14:paraId="0D986418" w14:textId="77777777" w:rsidR="00764263" w:rsidRPr="00646F8E" w:rsidRDefault="00764263" w:rsidP="00C30F78">
            <w:pPr>
              <w:rPr>
                <w:sz w:val="18"/>
                <w:szCs w:val="18"/>
              </w:rPr>
            </w:pPr>
            <w:r w:rsidRPr="00646F8E">
              <w:rPr>
                <w:sz w:val="18"/>
                <w:szCs w:val="18"/>
              </w:rPr>
              <w:t>D - E</w:t>
            </w:r>
          </w:p>
        </w:tc>
        <w:tc>
          <w:tcPr>
            <w:tcW w:w="510" w:type="dxa"/>
            <w:tcBorders>
              <w:top w:val="nil"/>
              <w:left w:val="dotted" w:sz="4" w:space="0" w:color="auto"/>
              <w:bottom w:val="nil"/>
              <w:right w:val="nil"/>
            </w:tcBorders>
            <w:shd w:val="clear" w:color="auto" w:fill="auto"/>
            <w:noWrap/>
            <w:vAlign w:val="center"/>
            <w:hideMark/>
          </w:tcPr>
          <w:p w14:paraId="2A44AA3D" w14:textId="77777777" w:rsidR="00764263" w:rsidRPr="00646F8E" w:rsidRDefault="00764263" w:rsidP="00764263">
            <w:pPr>
              <w:jc w:val="center"/>
              <w:rPr>
                <w:sz w:val="18"/>
                <w:szCs w:val="18"/>
              </w:rPr>
            </w:pPr>
            <w:r w:rsidRPr="00646F8E">
              <w:rPr>
                <w:sz w:val="18"/>
                <w:szCs w:val="18"/>
              </w:rPr>
              <w:t>14</w:t>
            </w:r>
          </w:p>
        </w:tc>
        <w:tc>
          <w:tcPr>
            <w:tcW w:w="680" w:type="dxa"/>
            <w:tcBorders>
              <w:top w:val="nil"/>
              <w:left w:val="nil"/>
              <w:bottom w:val="nil"/>
              <w:right w:val="nil"/>
            </w:tcBorders>
            <w:shd w:val="clear" w:color="auto" w:fill="auto"/>
            <w:noWrap/>
            <w:vAlign w:val="center"/>
            <w:hideMark/>
          </w:tcPr>
          <w:p w14:paraId="27439E82" w14:textId="77777777" w:rsidR="00764263" w:rsidRPr="00646F8E" w:rsidRDefault="00764263" w:rsidP="00764263">
            <w:pPr>
              <w:jc w:val="center"/>
              <w:rPr>
                <w:sz w:val="18"/>
                <w:szCs w:val="18"/>
              </w:rPr>
            </w:pPr>
            <w:r w:rsidRPr="00646F8E">
              <w:rPr>
                <w:sz w:val="18"/>
                <w:szCs w:val="18"/>
              </w:rPr>
              <w:t>1.57</w:t>
            </w:r>
          </w:p>
        </w:tc>
        <w:tc>
          <w:tcPr>
            <w:tcW w:w="624" w:type="dxa"/>
            <w:tcBorders>
              <w:top w:val="nil"/>
              <w:left w:val="nil"/>
              <w:bottom w:val="nil"/>
              <w:right w:val="dotted" w:sz="4" w:space="0" w:color="auto"/>
            </w:tcBorders>
            <w:shd w:val="clear" w:color="auto" w:fill="auto"/>
            <w:noWrap/>
            <w:vAlign w:val="center"/>
            <w:hideMark/>
          </w:tcPr>
          <w:p w14:paraId="6824AB7A" w14:textId="5B3535E8" w:rsidR="00764263" w:rsidRPr="00646F8E" w:rsidRDefault="004D6E9D" w:rsidP="00C30F78">
            <w:pPr>
              <w:jc w:val="center"/>
              <w:rPr>
                <w:sz w:val="18"/>
                <w:szCs w:val="18"/>
              </w:rPr>
            </w:pPr>
            <w:r>
              <w:rPr>
                <w:sz w:val="18"/>
                <w:szCs w:val="18"/>
              </w:rPr>
              <w:t>1.02</w:t>
            </w:r>
          </w:p>
        </w:tc>
        <w:tc>
          <w:tcPr>
            <w:tcW w:w="510" w:type="dxa"/>
            <w:tcBorders>
              <w:top w:val="nil"/>
              <w:left w:val="dotted" w:sz="4" w:space="0" w:color="auto"/>
              <w:bottom w:val="nil"/>
              <w:right w:val="nil"/>
            </w:tcBorders>
            <w:shd w:val="clear" w:color="auto" w:fill="auto"/>
            <w:noWrap/>
            <w:vAlign w:val="center"/>
            <w:hideMark/>
          </w:tcPr>
          <w:p w14:paraId="61D367BF" w14:textId="77777777" w:rsidR="00764263" w:rsidRPr="00646F8E" w:rsidRDefault="00764263" w:rsidP="00C30F78">
            <w:pPr>
              <w:jc w:val="center"/>
              <w:rPr>
                <w:sz w:val="18"/>
                <w:szCs w:val="18"/>
              </w:rPr>
            </w:pPr>
            <w:r w:rsidRPr="00646F8E">
              <w:rPr>
                <w:sz w:val="18"/>
                <w:szCs w:val="18"/>
              </w:rPr>
              <w:t>15</w:t>
            </w:r>
          </w:p>
        </w:tc>
        <w:tc>
          <w:tcPr>
            <w:tcW w:w="680" w:type="dxa"/>
            <w:tcBorders>
              <w:top w:val="nil"/>
              <w:left w:val="nil"/>
              <w:bottom w:val="nil"/>
              <w:right w:val="nil"/>
            </w:tcBorders>
            <w:shd w:val="clear" w:color="auto" w:fill="auto"/>
            <w:noWrap/>
            <w:vAlign w:val="center"/>
            <w:hideMark/>
          </w:tcPr>
          <w:p w14:paraId="063FF0F8" w14:textId="77777777" w:rsidR="00764263" w:rsidRPr="00646F8E" w:rsidRDefault="00764263" w:rsidP="00C30F78">
            <w:pPr>
              <w:jc w:val="center"/>
              <w:rPr>
                <w:sz w:val="18"/>
                <w:szCs w:val="18"/>
              </w:rPr>
            </w:pPr>
            <w:r w:rsidRPr="00646F8E">
              <w:rPr>
                <w:sz w:val="18"/>
                <w:szCs w:val="18"/>
              </w:rPr>
              <w:t>4.73</w:t>
            </w:r>
          </w:p>
        </w:tc>
        <w:tc>
          <w:tcPr>
            <w:tcW w:w="624" w:type="dxa"/>
            <w:tcBorders>
              <w:top w:val="nil"/>
              <w:left w:val="nil"/>
              <w:bottom w:val="nil"/>
              <w:right w:val="dotted" w:sz="4" w:space="0" w:color="auto"/>
            </w:tcBorders>
            <w:shd w:val="clear" w:color="auto" w:fill="auto"/>
            <w:noWrap/>
            <w:vAlign w:val="center"/>
            <w:hideMark/>
          </w:tcPr>
          <w:p w14:paraId="5E0C00C1" w14:textId="417CC31A" w:rsidR="00764263" w:rsidRPr="00646F8E" w:rsidRDefault="004D6E9D" w:rsidP="00C30F78">
            <w:pPr>
              <w:jc w:val="center"/>
              <w:rPr>
                <w:sz w:val="18"/>
                <w:szCs w:val="18"/>
              </w:rPr>
            </w:pPr>
            <w:r>
              <w:rPr>
                <w:sz w:val="18"/>
                <w:szCs w:val="18"/>
              </w:rPr>
              <w:t>2.25</w:t>
            </w:r>
          </w:p>
        </w:tc>
        <w:tc>
          <w:tcPr>
            <w:tcW w:w="680" w:type="dxa"/>
            <w:tcBorders>
              <w:top w:val="nil"/>
              <w:left w:val="dotted" w:sz="4" w:space="0" w:color="auto"/>
              <w:bottom w:val="nil"/>
              <w:right w:val="nil"/>
            </w:tcBorders>
            <w:shd w:val="clear" w:color="auto" w:fill="auto"/>
            <w:noWrap/>
            <w:vAlign w:val="center"/>
            <w:hideMark/>
          </w:tcPr>
          <w:p w14:paraId="0D85E1D4" w14:textId="3810C4E1" w:rsidR="00764263" w:rsidRPr="00646F8E" w:rsidRDefault="00764263" w:rsidP="00C30F78">
            <w:pPr>
              <w:jc w:val="center"/>
              <w:rPr>
                <w:b/>
                <w:sz w:val="18"/>
                <w:szCs w:val="18"/>
              </w:rPr>
            </w:pPr>
            <w:r w:rsidRPr="00646F8E">
              <w:rPr>
                <w:b/>
                <w:sz w:val="18"/>
                <w:szCs w:val="18"/>
              </w:rPr>
              <w:t>.000</w:t>
            </w:r>
          </w:p>
        </w:tc>
        <w:tc>
          <w:tcPr>
            <w:tcW w:w="682" w:type="dxa"/>
            <w:gridSpan w:val="2"/>
            <w:tcBorders>
              <w:top w:val="nil"/>
              <w:left w:val="nil"/>
              <w:bottom w:val="nil"/>
              <w:right w:val="nil"/>
            </w:tcBorders>
            <w:shd w:val="clear" w:color="auto" w:fill="auto"/>
            <w:noWrap/>
            <w:vAlign w:val="center"/>
            <w:hideMark/>
          </w:tcPr>
          <w:p w14:paraId="64354334" w14:textId="790F4B73" w:rsidR="00764263" w:rsidRPr="00646F8E" w:rsidRDefault="00764263" w:rsidP="00C30F78">
            <w:pPr>
              <w:jc w:val="center"/>
              <w:rPr>
                <w:b/>
                <w:sz w:val="18"/>
                <w:szCs w:val="18"/>
              </w:rPr>
            </w:pPr>
            <w:r w:rsidRPr="00646F8E">
              <w:rPr>
                <w:b/>
                <w:sz w:val="18"/>
                <w:szCs w:val="18"/>
              </w:rPr>
              <w:t>.000</w:t>
            </w:r>
          </w:p>
        </w:tc>
      </w:tr>
      <w:tr w:rsidR="00C459DF" w:rsidRPr="00646F8E" w14:paraId="2DDA968C" w14:textId="77777777" w:rsidTr="00642E76">
        <w:trPr>
          <w:trHeight w:val="227"/>
          <w:jc w:val="center"/>
        </w:trPr>
        <w:tc>
          <w:tcPr>
            <w:tcW w:w="1019" w:type="dxa"/>
            <w:tcBorders>
              <w:top w:val="nil"/>
              <w:left w:val="nil"/>
              <w:bottom w:val="single" w:sz="4" w:space="0" w:color="auto"/>
              <w:right w:val="dotted" w:sz="4" w:space="0" w:color="auto"/>
            </w:tcBorders>
            <w:shd w:val="clear" w:color="auto" w:fill="F2F2F2" w:themeFill="background1" w:themeFillShade="F2"/>
            <w:noWrap/>
            <w:vAlign w:val="center"/>
            <w:hideMark/>
          </w:tcPr>
          <w:p w14:paraId="7F7144CB" w14:textId="77777777" w:rsidR="00764263" w:rsidRPr="00646F8E" w:rsidRDefault="00764263" w:rsidP="00C30F78">
            <w:pPr>
              <w:rPr>
                <w:sz w:val="18"/>
                <w:szCs w:val="18"/>
              </w:rPr>
            </w:pPr>
            <w:r w:rsidRPr="00646F8E">
              <w:rPr>
                <w:sz w:val="18"/>
                <w:szCs w:val="18"/>
              </w:rPr>
              <w:t>E - F</w:t>
            </w:r>
          </w:p>
        </w:tc>
        <w:tc>
          <w:tcPr>
            <w:tcW w:w="510" w:type="dxa"/>
            <w:tcBorders>
              <w:top w:val="nil"/>
              <w:left w:val="dotted" w:sz="4" w:space="0" w:color="auto"/>
              <w:bottom w:val="single" w:sz="4" w:space="0" w:color="auto"/>
              <w:right w:val="nil"/>
            </w:tcBorders>
            <w:shd w:val="clear" w:color="auto" w:fill="F2F2F2" w:themeFill="background1" w:themeFillShade="F2"/>
            <w:noWrap/>
            <w:vAlign w:val="center"/>
            <w:hideMark/>
          </w:tcPr>
          <w:p w14:paraId="37690C2B" w14:textId="77777777" w:rsidR="00764263" w:rsidRPr="00646F8E" w:rsidRDefault="00764263" w:rsidP="00764263">
            <w:pPr>
              <w:jc w:val="center"/>
              <w:rPr>
                <w:sz w:val="18"/>
                <w:szCs w:val="18"/>
              </w:rPr>
            </w:pPr>
            <w:r w:rsidRPr="00646F8E">
              <w:rPr>
                <w:sz w:val="18"/>
                <w:szCs w:val="18"/>
              </w:rPr>
              <w:t>14</w:t>
            </w:r>
          </w:p>
        </w:tc>
        <w:tc>
          <w:tcPr>
            <w:tcW w:w="680" w:type="dxa"/>
            <w:tcBorders>
              <w:top w:val="nil"/>
              <w:left w:val="nil"/>
              <w:bottom w:val="single" w:sz="4" w:space="0" w:color="auto"/>
              <w:right w:val="nil"/>
            </w:tcBorders>
            <w:shd w:val="clear" w:color="auto" w:fill="F2F2F2" w:themeFill="background1" w:themeFillShade="F2"/>
            <w:noWrap/>
            <w:vAlign w:val="center"/>
            <w:hideMark/>
          </w:tcPr>
          <w:p w14:paraId="5404A12A" w14:textId="77777777" w:rsidR="00764263" w:rsidRPr="00646F8E" w:rsidRDefault="00764263" w:rsidP="00764263">
            <w:pPr>
              <w:jc w:val="center"/>
              <w:rPr>
                <w:sz w:val="18"/>
                <w:szCs w:val="18"/>
              </w:rPr>
            </w:pPr>
            <w:r w:rsidRPr="00646F8E">
              <w:rPr>
                <w:sz w:val="18"/>
                <w:szCs w:val="18"/>
              </w:rPr>
              <w:t>1.50</w:t>
            </w:r>
          </w:p>
        </w:tc>
        <w:tc>
          <w:tcPr>
            <w:tcW w:w="624" w:type="dxa"/>
            <w:tcBorders>
              <w:top w:val="nil"/>
              <w:left w:val="nil"/>
              <w:bottom w:val="single" w:sz="4" w:space="0" w:color="auto"/>
              <w:right w:val="dotted" w:sz="4" w:space="0" w:color="auto"/>
            </w:tcBorders>
            <w:shd w:val="clear" w:color="auto" w:fill="F2F2F2" w:themeFill="background1" w:themeFillShade="F2"/>
            <w:noWrap/>
            <w:vAlign w:val="center"/>
            <w:hideMark/>
          </w:tcPr>
          <w:p w14:paraId="50A7B667" w14:textId="286CC256" w:rsidR="00764263" w:rsidRPr="00646F8E" w:rsidRDefault="004D6E9D" w:rsidP="00C30F78">
            <w:pPr>
              <w:jc w:val="center"/>
              <w:rPr>
                <w:sz w:val="18"/>
                <w:szCs w:val="18"/>
              </w:rPr>
            </w:pPr>
            <w:r>
              <w:rPr>
                <w:sz w:val="18"/>
                <w:szCs w:val="18"/>
              </w:rPr>
              <w:t>1.40</w:t>
            </w:r>
          </w:p>
        </w:tc>
        <w:tc>
          <w:tcPr>
            <w:tcW w:w="510" w:type="dxa"/>
            <w:tcBorders>
              <w:top w:val="nil"/>
              <w:left w:val="dotted" w:sz="4" w:space="0" w:color="auto"/>
              <w:bottom w:val="single" w:sz="4" w:space="0" w:color="auto"/>
              <w:right w:val="nil"/>
            </w:tcBorders>
            <w:shd w:val="clear" w:color="auto" w:fill="F2F2F2" w:themeFill="background1" w:themeFillShade="F2"/>
            <w:noWrap/>
            <w:vAlign w:val="center"/>
            <w:hideMark/>
          </w:tcPr>
          <w:p w14:paraId="4D0D67B5" w14:textId="77777777" w:rsidR="00764263" w:rsidRPr="00646F8E" w:rsidRDefault="00764263" w:rsidP="00C30F78">
            <w:pPr>
              <w:jc w:val="center"/>
              <w:rPr>
                <w:sz w:val="18"/>
                <w:szCs w:val="18"/>
              </w:rPr>
            </w:pPr>
            <w:r w:rsidRPr="00646F8E">
              <w:rPr>
                <w:sz w:val="18"/>
                <w:szCs w:val="18"/>
              </w:rPr>
              <w:t>15</w:t>
            </w:r>
          </w:p>
        </w:tc>
        <w:tc>
          <w:tcPr>
            <w:tcW w:w="680" w:type="dxa"/>
            <w:tcBorders>
              <w:top w:val="nil"/>
              <w:left w:val="nil"/>
              <w:bottom w:val="single" w:sz="4" w:space="0" w:color="auto"/>
              <w:right w:val="nil"/>
            </w:tcBorders>
            <w:shd w:val="clear" w:color="auto" w:fill="F2F2F2" w:themeFill="background1" w:themeFillShade="F2"/>
            <w:noWrap/>
            <w:vAlign w:val="center"/>
            <w:hideMark/>
          </w:tcPr>
          <w:p w14:paraId="16505FE0" w14:textId="77777777" w:rsidR="00764263" w:rsidRPr="00646F8E" w:rsidRDefault="00764263" w:rsidP="00C30F78">
            <w:pPr>
              <w:jc w:val="center"/>
              <w:rPr>
                <w:sz w:val="18"/>
                <w:szCs w:val="18"/>
              </w:rPr>
            </w:pPr>
            <w:r w:rsidRPr="00646F8E">
              <w:rPr>
                <w:sz w:val="18"/>
                <w:szCs w:val="18"/>
              </w:rPr>
              <w:t>4.40</w:t>
            </w:r>
          </w:p>
        </w:tc>
        <w:tc>
          <w:tcPr>
            <w:tcW w:w="624" w:type="dxa"/>
            <w:tcBorders>
              <w:top w:val="nil"/>
              <w:left w:val="nil"/>
              <w:bottom w:val="single" w:sz="4" w:space="0" w:color="auto"/>
              <w:right w:val="dotted" w:sz="4" w:space="0" w:color="auto"/>
            </w:tcBorders>
            <w:shd w:val="clear" w:color="auto" w:fill="F2F2F2" w:themeFill="background1" w:themeFillShade="F2"/>
            <w:noWrap/>
            <w:vAlign w:val="center"/>
            <w:hideMark/>
          </w:tcPr>
          <w:p w14:paraId="247AD50A" w14:textId="7F49AA6F" w:rsidR="00764263" w:rsidRPr="00646F8E" w:rsidRDefault="004D6E9D" w:rsidP="00C30F78">
            <w:pPr>
              <w:jc w:val="center"/>
              <w:rPr>
                <w:sz w:val="18"/>
                <w:szCs w:val="18"/>
              </w:rPr>
            </w:pPr>
            <w:r>
              <w:rPr>
                <w:sz w:val="18"/>
                <w:szCs w:val="18"/>
              </w:rPr>
              <w:t>2.67</w:t>
            </w:r>
          </w:p>
        </w:tc>
        <w:tc>
          <w:tcPr>
            <w:tcW w:w="680" w:type="dxa"/>
            <w:tcBorders>
              <w:top w:val="nil"/>
              <w:left w:val="dotted" w:sz="4" w:space="0" w:color="auto"/>
              <w:bottom w:val="single" w:sz="4" w:space="0" w:color="auto"/>
              <w:right w:val="nil"/>
            </w:tcBorders>
            <w:shd w:val="clear" w:color="auto" w:fill="F2F2F2" w:themeFill="background1" w:themeFillShade="F2"/>
            <w:noWrap/>
            <w:vAlign w:val="center"/>
            <w:hideMark/>
          </w:tcPr>
          <w:p w14:paraId="174BB11C" w14:textId="744BD3AC" w:rsidR="00764263" w:rsidRPr="00646F8E" w:rsidRDefault="00764263" w:rsidP="00C30F78">
            <w:pPr>
              <w:jc w:val="center"/>
              <w:rPr>
                <w:b/>
                <w:sz w:val="18"/>
                <w:szCs w:val="18"/>
              </w:rPr>
            </w:pPr>
            <w:r w:rsidRPr="00646F8E">
              <w:rPr>
                <w:b/>
                <w:sz w:val="18"/>
                <w:szCs w:val="18"/>
              </w:rPr>
              <w:t>.004</w:t>
            </w:r>
          </w:p>
        </w:tc>
        <w:tc>
          <w:tcPr>
            <w:tcW w:w="682" w:type="dxa"/>
            <w:gridSpan w:val="2"/>
            <w:tcBorders>
              <w:top w:val="nil"/>
              <w:left w:val="nil"/>
              <w:bottom w:val="single" w:sz="4" w:space="0" w:color="auto"/>
              <w:right w:val="nil"/>
            </w:tcBorders>
            <w:shd w:val="clear" w:color="auto" w:fill="F2F2F2" w:themeFill="background1" w:themeFillShade="F2"/>
            <w:noWrap/>
            <w:vAlign w:val="center"/>
            <w:hideMark/>
          </w:tcPr>
          <w:p w14:paraId="4DD635CB" w14:textId="3C949FAB" w:rsidR="00764263" w:rsidRPr="00646F8E" w:rsidRDefault="00764263" w:rsidP="00C30F78">
            <w:pPr>
              <w:jc w:val="center"/>
              <w:rPr>
                <w:b/>
                <w:sz w:val="18"/>
                <w:szCs w:val="18"/>
              </w:rPr>
            </w:pPr>
            <w:r w:rsidRPr="00646F8E">
              <w:rPr>
                <w:b/>
                <w:sz w:val="18"/>
                <w:szCs w:val="18"/>
              </w:rPr>
              <w:t>.001</w:t>
            </w:r>
          </w:p>
        </w:tc>
      </w:tr>
      <w:tr w:rsidR="00C459DF" w:rsidRPr="00646F8E" w14:paraId="0FB5EDCC" w14:textId="77777777" w:rsidTr="00C459DF">
        <w:trPr>
          <w:trHeight w:val="300"/>
          <w:jc w:val="center"/>
        </w:trPr>
        <w:tc>
          <w:tcPr>
            <w:tcW w:w="6009" w:type="dxa"/>
            <w:gridSpan w:val="10"/>
            <w:tcBorders>
              <w:left w:val="nil"/>
              <w:right w:val="nil"/>
            </w:tcBorders>
            <w:vAlign w:val="center"/>
          </w:tcPr>
          <w:p w14:paraId="35CE3E9E" w14:textId="77777777" w:rsidR="00764263" w:rsidRPr="00646F8E" w:rsidRDefault="00764263" w:rsidP="00C30F78">
            <w:pPr>
              <w:rPr>
                <w:i/>
                <w:sz w:val="18"/>
                <w:szCs w:val="18"/>
              </w:rPr>
            </w:pPr>
            <w:r w:rsidRPr="00646F8E">
              <w:rPr>
                <w:i/>
                <w:sz w:val="18"/>
                <w:szCs w:val="18"/>
              </w:rPr>
              <w:t>Notes.</w:t>
            </w:r>
          </w:p>
          <w:p w14:paraId="4445115C" w14:textId="77777777" w:rsidR="00764263" w:rsidRPr="00646F8E" w:rsidRDefault="00764263" w:rsidP="00C30F78">
            <w:pPr>
              <w:rPr>
                <w:i/>
                <w:sz w:val="18"/>
                <w:szCs w:val="18"/>
              </w:rPr>
            </w:pPr>
            <w:r w:rsidRPr="00646F8E">
              <w:rPr>
                <w:i/>
                <w:sz w:val="18"/>
                <w:szCs w:val="18"/>
                <w:vertAlign w:val="superscript"/>
              </w:rPr>
              <w:t>*</w:t>
            </w:r>
            <w:r w:rsidRPr="00646F8E">
              <w:rPr>
                <w:i/>
                <w:sz w:val="18"/>
                <w:szCs w:val="18"/>
              </w:rPr>
              <w:t xml:space="preserve"> based on scores on a nine-grade scale</w:t>
            </w:r>
          </w:p>
          <w:p w14:paraId="28B7C7B9" w14:textId="77777777" w:rsidR="00764263" w:rsidRPr="00646F8E" w:rsidRDefault="00764263" w:rsidP="00C30F78">
            <w:pPr>
              <w:rPr>
                <w:i/>
                <w:sz w:val="18"/>
                <w:szCs w:val="18"/>
              </w:rPr>
            </w:pPr>
            <w:r w:rsidRPr="00646F8E">
              <w:rPr>
                <w:i/>
                <w:sz w:val="18"/>
                <w:szCs w:val="18"/>
                <w:vertAlign w:val="superscript"/>
              </w:rPr>
              <w:t>a</w:t>
            </w:r>
            <w:r w:rsidRPr="00646F8E">
              <w:rPr>
                <w:i/>
                <w:sz w:val="18"/>
                <w:szCs w:val="18"/>
              </w:rPr>
              <w:t xml:space="preserve"> two-tailed significance value at the 95 % confidence level resulting from a Mann-Whitney test </w:t>
            </w:r>
          </w:p>
          <w:p w14:paraId="2D75BAC2" w14:textId="77777777" w:rsidR="00764263" w:rsidRPr="00646F8E" w:rsidRDefault="00764263" w:rsidP="00C30F78">
            <w:pPr>
              <w:rPr>
                <w:i/>
                <w:sz w:val="18"/>
                <w:szCs w:val="18"/>
              </w:rPr>
            </w:pPr>
            <w:r w:rsidRPr="00646F8E">
              <w:rPr>
                <w:i/>
                <w:sz w:val="18"/>
                <w:szCs w:val="18"/>
                <w:vertAlign w:val="superscript"/>
              </w:rPr>
              <w:t>b</w:t>
            </w:r>
            <w:r w:rsidRPr="00646F8E">
              <w:rPr>
                <w:i/>
                <w:sz w:val="18"/>
                <w:szCs w:val="18"/>
              </w:rPr>
              <w:t xml:space="preserve"> two-tailed significance value at the 95 % confidence level resulting from an independent samples t-test with tested equal variances</w:t>
            </w:r>
          </w:p>
          <w:p w14:paraId="188A60F2" w14:textId="77777777" w:rsidR="00764263" w:rsidRPr="00646F8E" w:rsidRDefault="00764263" w:rsidP="00C30F78">
            <w:pPr>
              <w:rPr>
                <w:i/>
                <w:sz w:val="18"/>
                <w:szCs w:val="18"/>
              </w:rPr>
            </w:pPr>
            <w:r w:rsidRPr="00646F8E">
              <w:rPr>
                <w:i/>
                <w:sz w:val="18"/>
                <w:szCs w:val="18"/>
                <w:vertAlign w:val="superscript"/>
              </w:rPr>
              <w:t>c</w:t>
            </w:r>
            <w:r w:rsidRPr="00646F8E">
              <w:rPr>
                <w:i/>
                <w:sz w:val="18"/>
                <w:szCs w:val="18"/>
              </w:rPr>
              <w:t xml:space="preserve"> more information on route segmentation can be found in Materials section</w:t>
            </w:r>
          </w:p>
        </w:tc>
      </w:tr>
    </w:tbl>
    <w:p w14:paraId="0BBEAE25" w14:textId="77777777" w:rsidR="00201770" w:rsidRPr="00646F8E" w:rsidRDefault="00201770" w:rsidP="00BE0FA9">
      <w:pPr>
        <w:pStyle w:val="jemr13Caption"/>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before="120" w:after="80" w:line="264" w:lineRule="auto"/>
        <w:ind w:firstLine="284"/>
        <w:jc w:val="both"/>
        <w:rPr>
          <w:i w:val="0"/>
          <w:color w:val="auto"/>
          <w:sz w:val="20"/>
          <w:lang w:val="en-GB"/>
        </w:rPr>
        <w:sectPr w:rsidR="00201770" w:rsidRPr="00646F8E" w:rsidSect="00201770">
          <w:type w:val="continuous"/>
          <w:pgSz w:w="11900" w:h="16840"/>
          <w:pgMar w:top="2268" w:right="1134" w:bottom="2268" w:left="1134" w:header="1418" w:footer="1418" w:gutter="0"/>
          <w:cols w:space="340"/>
          <w:titlePg/>
        </w:sectPr>
      </w:pPr>
    </w:p>
    <w:p w14:paraId="231006CC" w14:textId="77777777" w:rsidR="00201770" w:rsidRPr="00646F8E" w:rsidRDefault="00201770" w:rsidP="00C30F78">
      <w:pPr>
        <w:rPr>
          <w:i/>
          <w:sz w:val="18"/>
          <w:szCs w:val="18"/>
        </w:rPr>
      </w:pPr>
    </w:p>
    <w:p w14:paraId="18CBDBC2" w14:textId="77777777" w:rsidR="00F9520E" w:rsidRPr="00646F8E" w:rsidRDefault="00F9520E" w:rsidP="00C30F78">
      <w:pPr>
        <w:rPr>
          <w:i/>
          <w:sz w:val="18"/>
          <w:szCs w:val="18"/>
        </w:rPr>
      </w:pPr>
    </w:p>
    <w:p w14:paraId="5FBA57B9" w14:textId="77777777" w:rsidR="00F9520E" w:rsidRPr="00646F8E" w:rsidRDefault="00F9520E" w:rsidP="00C30F78">
      <w:pPr>
        <w:rPr>
          <w:i/>
          <w:sz w:val="18"/>
          <w:szCs w:val="18"/>
        </w:rPr>
        <w:sectPr w:rsidR="00F9520E" w:rsidRPr="00646F8E" w:rsidSect="00201770">
          <w:type w:val="continuous"/>
          <w:pgSz w:w="11900" w:h="16840"/>
          <w:pgMar w:top="2268" w:right="1134" w:bottom="2268" w:left="1134" w:header="1418" w:footer="1418" w:gutter="0"/>
          <w:cols w:num="2" w:space="340"/>
          <w:titlePg/>
        </w:sectPr>
      </w:pPr>
    </w:p>
    <w:tbl>
      <w:tblPr>
        <w:tblW w:w="9639"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993"/>
        <w:gridCol w:w="283"/>
        <w:gridCol w:w="851"/>
        <w:gridCol w:w="992"/>
        <w:gridCol w:w="992"/>
        <w:gridCol w:w="992"/>
        <w:gridCol w:w="567"/>
        <w:gridCol w:w="851"/>
        <w:gridCol w:w="850"/>
        <w:gridCol w:w="851"/>
        <w:gridCol w:w="850"/>
        <w:gridCol w:w="567"/>
      </w:tblGrid>
      <w:tr w:rsidR="00F9520E" w:rsidRPr="0024497F" w14:paraId="5026B114" w14:textId="77777777" w:rsidTr="00BF02F6">
        <w:trPr>
          <w:trHeight w:val="300"/>
          <w:jc w:val="center"/>
        </w:trPr>
        <w:tc>
          <w:tcPr>
            <w:tcW w:w="9639" w:type="dxa"/>
            <w:gridSpan w:val="12"/>
            <w:tcBorders>
              <w:left w:val="nil"/>
              <w:bottom w:val="single" w:sz="2" w:space="0" w:color="auto"/>
              <w:right w:val="nil"/>
            </w:tcBorders>
            <w:shd w:val="clear" w:color="auto" w:fill="auto"/>
            <w:noWrap/>
            <w:vAlign w:val="bottom"/>
          </w:tcPr>
          <w:p w14:paraId="4A4F8935" w14:textId="10E101D5" w:rsidR="00201770" w:rsidRPr="0024497F" w:rsidRDefault="00201770" w:rsidP="00C30F78">
            <w:pPr>
              <w:rPr>
                <w:i/>
                <w:sz w:val="18"/>
                <w:szCs w:val="18"/>
              </w:rPr>
            </w:pPr>
            <w:r w:rsidRPr="0024497F">
              <w:rPr>
                <w:i/>
                <w:sz w:val="18"/>
                <w:szCs w:val="18"/>
              </w:rPr>
              <w:t>Table 2.</w:t>
            </w:r>
          </w:p>
          <w:p w14:paraId="684F957C" w14:textId="77777777" w:rsidR="00201770" w:rsidRPr="0024497F" w:rsidRDefault="00201770" w:rsidP="00C30F78">
            <w:pPr>
              <w:rPr>
                <w:i/>
                <w:sz w:val="18"/>
                <w:szCs w:val="18"/>
              </w:rPr>
            </w:pPr>
            <w:r w:rsidRPr="0024497F">
              <w:rPr>
                <w:i/>
                <w:sz w:val="18"/>
                <w:szCs w:val="18"/>
              </w:rPr>
              <w:t>Overview of eye fixation measures during route completion</w:t>
            </w:r>
          </w:p>
        </w:tc>
      </w:tr>
      <w:tr w:rsidR="00AC172B" w:rsidRPr="00646F8E" w14:paraId="1AF9A5B6" w14:textId="77777777" w:rsidTr="00AC172B">
        <w:trPr>
          <w:gridAfter w:val="1"/>
          <w:wAfter w:w="567" w:type="dxa"/>
          <w:cantSplit/>
          <w:trHeight w:val="283"/>
          <w:jc w:val="center"/>
        </w:trPr>
        <w:tc>
          <w:tcPr>
            <w:tcW w:w="1276" w:type="dxa"/>
            <w:gridSpan w:val="2"/>
            <w:vMerge w:val="restart"/>
            <w:tcBorders>
              <w:left w:val="nil"/>
              <w:right w:val="dotted" w:sz="4" w:space="0" w:color="auto"/>
            </w:tcBorders>
            <w:shd w:val="clear" w:color="auto" w:fill="auto"/>
            <w:noWrap/>
            <w:textDirection w:val="btLr"/>
            <w:vAlign w:val="bottom"/>
            <w:hideMark/>
          </w:tcPr>
          <w:p w14:paraId="598C5AAB" w14:textId="77777777" w:rsidR="00AC172B" w:rsidRPr="00646F8E" w:rsidRDefault="00AC172B" w:rsidP="00F9520E">
            <w:pPr>
              <w:ind w:left="113" w:right="113"/>
              <w:jc w:val="center"/>
              <w:rPr>
                <w:sz w:val="16"/>
                <w:szCs w:val="18"/>
              </w:rPr>
            </w:pPr>
            <w:r w:rsidRPr="00646F8E">
              <w:rPr>
                <w:sz w:val="16"/>
                <w:szCs w:val="18"/>
              </w:rPr>
              <w:t>Route</w:t>
            </w:r>
          </w:p>
        </w:tc>
        <w:tc>
          <w:tcPr>
            <w:tcW w:w="3827" w:type="dxa"/>
            <w:gridSpan w:val="4"/>
            <w:tcBorders>
              <w:left w:val="dotted" w:sz="4" w:space="0" w:color="auto"/>
              <w:bottom w:val="nil"/>
              <w:right w:val="nil"/>
            </w:tcBorders>
            <w:shd w:val="clear" w:color="auto" w:fill="auto"/>
            <w:noWrap/>
            <w:vAlign w:val="bottom"/>
            <w:hideMark/>
          </w:tcPr>
          <w:p w14:paraId="787F2CDB" w14:textId="5E453C7C" w:rsidR="00AC172B" w:rsidRPr="00646F8E" w:rsidRDefault="00AC172B" w:rsidP="00AC172B">
            <w:pPr>
              <w:jc w:val="center"/>
              <w:rPr>
                <w:sz w:val="16"/>
                <w:szCs w:val="18"/>
              </w:rPr>
            </w:pPr>
            <w:r w:rsidRPr="00646F8E">
              <w:rPr>
                <w:sz w:val="16"/>
                <w:szCs w:val="18"/>
              </w:rPr>
              <w:t>Smartphone</w:t>
            </w:r>
            <w:r>
              <w:rPr>
                <w:sz w:val="16"/>
                <w:szCs w:val="18"/>
              </w:rPr>
              <w:t xml:space="preserve"> AOI</w:t>
            </w:r>
          </w:p>
        </w:tc>
        <w:tc>
          <w:tcPr>
            <w:tcW w:w="567" w:type="dxa"/>
            <w:tcBorders>
              <w:left w:val="nil"/>
              <w:bottom w:val="nil"/>
              <w:right w:val="dotted" w:sz="4" w:space="0" w:color="auto"/>
            </w:tcBorders>
            <w:shd w:val="clear" w:color="auto" w:fill="auto"/>
            <w:vAlign w:val="bottom"/>
          </w:tcPr>
          <w:p w14:paraId="63B203DC" w14:textId="77777777" w:rsidR="00AC172B" w:rsidRPr="00646F8E" w:rsidRDefault="00AC172B" w:rsidP="00AC172B">
            <w:pPr>
              <w:rPr>
                <w:sz w:val="16"/>
                <w:szCs w:val="18"/>
              </w:rPr>
            </w:pPr>
          </w:p>
        </w:tc>
        <w:tc>
          <w:tcPr>
            <w:tcW w:w="3402" w:type="dxa"/>
            <w:gridSpan w:val="4"/>
            <w:tcBorders>
              <w:left w:val="dotted" w:sz="4" w:space="0" w:color="auto"/>
              <w:bottom w:val="nil"/>
              <w:right w:val="nil"/>
            </w:tcBorders>
            <w:shd w:val="clear" w:color="auto" w:fill="auto"/>
            <w:noWrap/>
            <w:vAlign w:val="bottom"/>
            <w:hideMark/>
          </w:tcPr>
          <w:p w14:paraId="41E8CC7D" w14:textId="1B88A1C0" w:rsidR="00AC172B" w:rsidRPr="00646F8E" w:rsidRDefault="00AC172B" w:rsidP="00C30F78">
            <w:pPr>
              <w:jc w:val="center"/>
              <w:rPr>
                <w:sz w:val="16"/>
                <w:szCs w:val="18"/>
              </w:rPr>
            </w:pPr>
            <w:r w:rsidRPr="00646F8E">
              <w:rPr>
                <w:sz w:val="16"/>
                <w:szCs w:val="18"/>
              </w:rPr>
              <w:t>Signage</w:t>
            </w:r>
            <w:r>
              <w:rPr>
                <w:sz w:val="16"/>
                <w:szCs w:val="18"/>
              </w:rPr>
              <w:t xml:space="preserve"> AOI</w:t>
            </w:r>
          </w:p>
        </w:tc>
      </w:tr>
      <w:tr w:rsidR="00F9520E" w:rsidRPr="00646F8E" w14:paraId="51E39FDE" w14:textId="77777777" w:rsidTr="00BF02F6">
        <w:trPr>
          <w:trHeight w:val="20"/>
          <w:jc w:val="center"/>
        </w:trPr>
        <w:tc>
          <w:tcPr>
            <w:tcW w:w="1276" w:type="dxa"/>
            <w:gridSpan w:val="2"/>
            <w:vMerge/>
            <w:tcBorders>
              <w:left w:val="nil"/>
              <w:right w:val="dotted" w:sz="4" w:space="0" w:color="auto"/>
            </w:tcBorders>
            <w:shd w:val="clear" w:color="auto" w:fill="auto"/>
            <w:noWrap/>
            <w:vAlign w:val="bottom"/>
            <w:hideMark/>
          </w:tcPr>
          <w:p w14:paraId="042144F7" w14:textId="77777777" w:rsidR="00F9520E" w:rsidRPr="00646F8E" w:rsidRDefault="00F9520E" w:rsidP="00C459DF">
            <w:pPr>
              <w:jc w:val="center"/>
              <w:rPr>
                <w:sz w:val="16"/>
                <w:szCs w:val="18"/>
              </w:rPr>
            </w:pPr>
          </w:p>
        </w:tc>
        <w:tc>
          <w:tcPr>
            <w:tcW w:w="1843" w:type="dxa"/>
            <w:gridSpan w:val="2"/>
            <w:tcBorders>
              <w:top w:val="nil"/>
              <w:left w:val="dotted" w:sz="4" w:space="0" w:color="auto"/>
              <w:bottom w:val="nil"/>
              <w:right w:val="dotted" w:sz="4" w:space="0" w:color="auto"/>
            </w:tcBorders>
            <w:shd w:val="clear" w:color="auto" w:fill="auto"/>
            <w:noWrap/>
            <w:vAlign w:val="bottom"/>
            <w:hideMark/>
          </w:tcPr>
          <w:p w14:paraId="0B5F72B4" w14:textId="77777777" w:rsidR="00F9520E" w:rsidRPr="00646F8E" w:rsidRDefault="00F9520E" w:rsidP="00C30F78">
            <w:pPr>
              <w:jc w:val="center"/>
              <w:rPr>
                <w:i/>
                <w:sz w:val="16"/>
                <w:szCs w:val="18"/>
              </w:rPr>
            </w:pPr>
            <w:r w:rsidRPr="00646F8E">
              <w:rPr>
                <w:i/>
                <w:sz w:val="16"/>
                <w:szCs w:val="18"/>
              </w:rPr>
              <w:t>SoleWay</w:t>
            </w:r>
          </w:p>
        </w:tc>
        <w:tc>
          <w:tcPr>
            <w:tcW w:w="1984" w:type="dxa"/>
            <w:gridSpan w:val="2"/>
            <w:tcBorders>
              <w:top w:val="nil"/>
              <w:left w:val="dotted" w:sz="4" w:space="0" w:color="auto"/>
              <w:bottom w:val="nil"/>
              <w:right w:val="dotted" w:sz="4" w:space="0" w:color="auto"/>
            </w:tcBorders>
            <w:shd w:val="clear" w:color="auto" w:fill="auto"/>
            <w:noWrap/>
            <w:vAlign w:val="bottom"/>
            <w:hideMark/>
          </w:tcPr>
          <w:p w14:paraId="67C014FE" w14:textId="77777777" w:rsidR="00F9520E" w:rsidRPr="00646F8E" w:rsidRDefault="00F9520E" w:rsidP="00C30F78">
            <w:pPr>
              <w:jc w:val="center"/>
              <w:rPr>
                <w:i/>
                <w:sz w:val="16"/>
                <w:szCs w:val="18"/>
              </w:rPr>
            </w:pPr>
            <w:r w:rsidRPr="00646F8E">
              <w:rPr>
                <w:i/>
                <w:sz w:val="16"/>
                <w:szCs w:val="18"/>
              </w:rPr>
              <w:t>Eyedog</w:t>
            </w:r>
          </w:p>
        </w:tc>
        <w:tc>
          <w:tcPr>
            <w:tcW w:w="567" w:type="dxa"/>
            <w:vMerge w:val="restart"/>
            <w:tcBorders>
              <w:top w:val="nil"/>
              <w:left w:val="dotted" w:sz="4" w:space="0" w:color="auto"/>
              <w:right w:val="dotted" w:sz="4" w:space="0" w:color="auto"/>
            </w:tcBorders>
            <w:shd w:val="clear" w:color="auto" w:fill="auto"/>
            <w:noWrap/>
            <w:vAlign w:val="bottom"/>
            <w:hideMark/>
          </w:tcPr>
          <w:p w14:paraId="4EF2378E" w14:textId="77777777" w:rsidR="00F9520E" w:rsidRPr="00646F8E" w:rsidRDefault="00F9520E" w:rsidP="00C30F78">
            <w:pPr>
              <w:jc w:val="center"/>
              <w:rPr>
                <w:sz w:val="16"/>
                <w:szCs w:val="18"/>
              </w:rPr>
            </w:pPr>
            <w:r w:rsidRPr="00646F8E">
              <w:rPr>
                <w:i/>
                <w:sz w:val="16"/>
                <w:szCs w:val="18"/>
              </w:rPr>
              <w:t>Sig</w:t>
            </w:r>
            <w:r w:rsidRPr="00646F8E">
              <w:rPr>
                <w:sz w:val="16"/>
                <w:szCs w:val="18"/>
              </w:rPr>
              <w:t>.*</w:t>
            </w:r>
          </w:p>
        </w:tc>
        <w:tc>
          <w:tcPr>
            <w:tcW w:w="1701" w:type="dxa"/>
            <w:gridSpan w:val="2"/>
            <w:tcBorders>
              <w:top w:val="nil"/>
              <w:left w:val="dotted" w:sz="4" w:space="0" w:color="auto"/>
              <w:bottom w:val="nil"/>
              <w:right w:val="dotted" w:sz="4" w:space="0" w:color="auto"/>
            </w:tcBorders>
            <w:shd w:val="clear" w:color="auto" w:fill="auto"/>
            <w:noWrap/>
            <w:vAlign w:val="bottom"/>
            <w:hideMark/>
          </w:tcPr>
          <w:p w14:paraId="3D4A0FEA" w14:textId="77777777" w:rsidR="00F9520E" w:rsidRPr="00646F8E" w:rsidRDefault="00F9520E" w:rsidP="00C30F78">
            <w:pPr>
              <w:jc w:val="center"/>
              <w:rPr>
                <w:i/>
                <w:sz w:val="16"/>
                <w:szCs w:val="18"/>
              </w:rPr>
            </w:pPr>
            <w:r w:rsidRPr="00646F8E">
              <w:rPr>
                <w:i/>
                <w:sz w:val="16"/>
                <w:szCs w:val="18"/>
              </w:rPr>
              <w:t>SoleWay</w:t>
            </w:r>
          </w:p>
        </w:tc>
        <w:tc>
          <w:tcPr>
            <w:tcW w:w="1701" w:type="dxa"/>
            <w:gridSpan w:val="2"/>
            <w:tcBorders>
              <w:top w:val="nil"/>
              <w:left w:val="dotted" w:sz="4" w:space="0" w:color="auto"/>
              <w:bottom w:val="nil"/>
              <w:right w:val="dotted" w:sz="4" w:space="0" w:color="auto"/>
            </w:tcBorders>
            <w:shd w:val="clear" w:color="auto" w:fill="auto"/>
            <w:noWrap/>
            <w:vAlign w:val="bottom"/>
            <w:hideMark/>
          </w:tcPr>
          <w:p w14:paraId="5D5148DE" w14:textId="77777777" w:rsidR="00F9520E" w:rsidRPr="00646F8E" w:rsidRDefault="00F9520E" w:rsidP="00C30F78">
            <w:pPr>
              <w:jc w:val="center"/>
              <w:rPr>
                <w:i/>
                <w:sz w:val="16"/>
                <w:szCs w:val="18"/>
              </w:rPr>
            </w:pPr>
            <w:r w:rsidRPr="00646F8E">
              <w:rPr>
                <w:i/>
                <w:sz w:val="16"/>
                <w:szCs w:val="18"/>
              </w:rPr>
              <w:t>Eyedog</w:t>
            </w:r>
          </w:p>
        </w:tc>
        <w:tc>
          <w:tcPr>
            <w:tcW w:w="567" w:type="dxa"/>
            <w:vMerge w:val="restart"/>
            <w:tcBorders>
              <w:top w:val="nil"/>
              <w:left w:val="dotted" w:sz="4" w:space="0" w:color="auto"/>
              <w:right w:val="nil"/>
            </w:tcBorders>
            <w:shd w:val="clear" w:color="auto" w:fill="auto"/>
            <w:noWrap/>
            <w:vAlign w:val="bottom"/>
            <w:hideMark/>
          </w:tcPr>
          <w:p w14:paraId="126543B8" w14:textId="77777777" w:rsidR="00F9520E" w:rsidRPr="00646F8E" w:rsidRDefault="00F9520E" w:rsidP="00C30F78">
            <w:pPr>
              <w:jc w:val="center"/>
              <w:rPr>
                <w:sz w:val="16"/>
                <w:szCs w:val="18"/>
              </w:rPr>
            </w:pPr>
            <w:r w:rsidRPr="00646F8E">
              <w:rPr>
                <w:i/>
                <w:sz w:val="16"/>
                <w:szCs w:val="18"/>
              </w:rPr>
              <w:t>Sig</w:t>
            </w:r>
            <w:r w:rsidRPr="00646F8E">
              <w:rPr>
                <w:sz w:val="16"/>
                <w:szCs w:val="18"/>
              </w:rPr>
              <w:t>.*</w:t>
            </w:r>
          </w:p>
        </w:tc>
      </w:tr>
      <w:tr w:rsidR="00F9520E" w:rsidRPr="00646F8E" w14:paraId="1E847E0F" w14:textId="77777777" w:rsidTr="00BF02F6">
        <w:trPr>
          <w:trHeight w:val="20"/>
          <w:jc w:val="center"/>
        </w:trPr>
        <w:tc>
          <w:tcPr>
            <w:tcW w:w="1276" w:type="dxa"/>
            <w:gridSpan w:val="2"/>
            <w:vMerge/>
            <w:tcBorders>
              <w:left w:val="nil"/>
              <w:bottom w:val="nil"/>
              <w:right w:val="dotted" w:sz="4" w:space="0" w:color="auto"/>
            </w:tcBorders>
            <w:shd w:val="clear" w:color="auto" w:fill="auto"/>
            <w:noWrap/>
            <w:vAlign w:val="bottom"/>
          </w:tcPr>
          <w:p w14:paraId="4C38AC8A" w14:textId="77777777" w:rsidR="00F9520E" w:rsidRPr="00646F8E" w:rsidRDefault="00F9520E" w:rsidP="00C459DF">
            <w:pPr>
              <w:jc w:val="center"/>
              <w:rPr>
                <w:sz w:val="16"/>
                <w:szCs w:val="18"/>
              </w:rPr>
            </w:pPr>
          </w:p>
        </w:tc>
        <w:tc>
          <w:tcPr>
            <w:tcW w:w="851" w:type="dxa"/>
            <w:tcBorders>
              <w:top w:val="nil"/>
              <w:left w:val="dotted" w:sz="4" w:space="0" w:color="auto"/>
              <w:bottom w:val="nil"/>
              <w:right w:val="nil"/>
            </w:tcBorders>
            <w:shd w:val="clear" w:color="auto" w:fill="auto"/>
            <w:noWrap/>
            <w:vAlign w:val="center"/>
          </w:tcPr>
          <w:p w14:paraId="35400519" w14:textId="77777777" w:rsidR="00F9520E" w:rsidRPr="00646F8E" w:rsidRDefault="00F9520E" w:rsidP="00642E76">
            <w:pPr>
              <w:jc w:val="center"/>
              <w:rPr>
                <w:i/>
                <w:sz w:val="16"/>
                <w:szCs w:val="18"/>
              </w:rPr>
            </w:pPr>
            <w:r w:rsidRPr="00646F8E">
              <w:rPr>
                <w:i/>
                <w:sz w:val="16"/>
                <w:szCs w:val="18"/>
              </w:rPr>
              <w:t>M</w:t>
            </w:r>
          </w:p>
        </w:tc>
        <w:tc>
          <w:tcPr>
            <w:tcW w:w="992" w:type="dxa"/>
            <w:tcBorders>
              <w:top w:val="nil"/>
              <w:left w:val="nil"/>
              <w:bottom w:val="nil"/>
              <w:right w:val="dotted" w:sz="4" w:space="0" w:color="auto"/>
            </w:tcBorders>
            <w:shd w:val="clear" w:color="auto" w:fill="auto"/>
            <w:vAlign w:val="center"/>
          </w:tcPr>
          <w:p w14:paraId="74105730" w14:textId="77777777" w:rsidR="00F9520E" w:rsidRPr="00646F8E" w:rsidRDefault="00F9520E" w:rsidP="00642E76">
            <w:pPr>
              <w:jc w:val="center"/>
              <w:rPr>
                <w:i/>
                <w:sz w:val="16"/>
                <w:szCs w:val="18"/>
              </w:rPr>
            </w:pPr>
            <w:r w:rsidRPr="00646F8E">
              <w:rPr>
                <w:i/>
                <w:sz w:val="16"/>
                <w:szCs w:val="18"/>
              </w:rPr>
              <w:t>SD</w:t>
            </w:r>
          </w:p>
        </w:tc>
        <w:tc>
          <w:tcPr>
            <w:tcW w:w="992" w:type="dxa"/>
            <w:tcBorders>
              <w:top w:val="nil"/>
              <w:left w:val="dotted" w:sz="4" w:space="0" w:color="auto"/>
              <w:bottom w:val="nil"/>
              <w:right w:val="nil"/>
            </w:tcBorders>
            <w:shd w:val="clear" w:color="auto" w:fill="auto"/>
            <w:noWrap/>
            <w:vAlign w:val="center"/>
          </w:tcPr>
          <w:p w14:paraId="31EDB4BD" w14:textId="77777777" w:rsidR="00F9520E" w:rsidRPr="00646F8E" w:rsidRDefault="00F9520E" w:rsidP="00642E76">
            <w:pPr>
              <w:jc w:val="center"/>
              <w:rPr>
                <w:i/>
                <w:sz w:val="16"/>
                <w:szCs w:val="18"/>
              </w:rPr>
            </w:pPr>
            <w:r w:rsidRPr="00646F8E">
              <w:rPr>
                <w:i/>
                <w:sz w:val="16"/>
                <w:szCs w:val="18"/>
              </w:rPr>
              <w:t>M</w:t>
            </w:r>
          </w:p>
        </w:tc>
        <w:tc>
          <w:tcPr>
            <w:tcW w:w="992" w:type="dxa"/>
            <w:tcBorders>
              <w:top w:val="nil"/>
              <w:left w:val="nil"/>
              <w:bottom w:val="nil"/>
              <w:right w:val="dotted" w:sz="4" w:space="0" w:color="auto"/>
            </w:tcBorders>
            <w:shd w:val="clear" w:color="auto" w:fill="auto"/>
            <w:vAlign w:val="center"/>
          </w:tcPr>
          <w:p w14:paraId="073B8A82" w14:textId="77777777" w:rsidR="00F9520E" w:rsidRPr="00646F8E" w:rsidRDefault="00F9520E" w:rsidP="00642E76">
            <w:pPr>
              <w:jc w:val="center"/>
              <w:rPr>
                <w:i/>
                <w:sz w:val="16"/>
                <w:szCs w:val="18"/>
              </w:rPr>
            </w:pPr>
            <w:r w:rsidRPr="00646F8E">
              <w:rPr>
                <w:i/>
                <w:sz w:val="16"/>
                <w:szCs w:val="18"/>
              </w:rPr>
              <w:t>SD</w:t>
            </w:r>
          </w:p>
        </w:tc>
        <w:tc>
          <w:tcPr>
            <w:tcW w:w="567" w:type="dxa"/>
            <w:vMerge/>
            <w:tcBorders>
              <w:left w:val="dotted" w:sz="4" w:space="0" w:color="auto"/>
              <w:bottom w:val="nil"/>
              <w:right w:val="dotted" w:sz="4" w:space="0" w:color="auto"/>
            </w:tcBorders>
            <w:shd w:val="clear" w:color="auto" w:fill="auto"/>
            <w:noWrap/>
            <w:vAlign w:val="center"/>
          </w:tcPr>
          <w:p w14:paraId="123D5A85" w14:textId="77777777" w:rsidR="00F9520E" w:rsidRPr="00646F8E" w:rsidRDefault="00F9520E" w:rsidP="00642E76">
            <w:pPr>
              <w:jc w:val="center"/>
              <w:rPr>
                <w:sz w:val="16"/>
                <w:szCs w:val="18"/>
              </w:rPr>
            </w:pPr>
          </w:p>
        </w:tc>
        <w:tc>
          <w:tcPr>
            <w:tcW w:w="851" w:type="dxa"/>
            <w:tcBorders>
              <w:top w:val="nil"/>
              <w:left w:val="dotted" w:sz="4" w:space="0" w:color="auto"/>
              <w:bottom w:val="nil"/>
              <w:right w:val="nil"/>
            </w:tcBorders>
            <w:shd w:val="clear" w:color="auto" w:fill="auto"/>
            <w:noWrap/>
            <w:vAlign w:val="center"/>
          </w:tcPr>
          <w:p w14:paraId="56C66A1F" w14:textId="77777777" w:rsidR="00F9520E" w:rsidRPr="00646F8E" w:rsidRDefault="00F9520E" w:rsidP="00642E76">
            <w:pPr>
              <w:jc w:val="center"/>
              <w:rPr>
                <w:i/>
                <w:sz w:val="16"/>
                <w:szCs w:val="18"/>
              </w:rPr>
            </w:pPr>
            <w:r w:rsidRPr="00646F8E">
              <w:rPr>
                <w:i/>
                <w:sz w:val="16"/>
                <w:szCs w:val="18"/>
              </w:rPr>
              <w:t>M</w:t>
            </w:r>
          </w:p>
        </w:tc>
        <w:tc>
          <w:tcPr>
            <w:tcW w:w="850" w:type="dxa"/>
            <w:tcBorders>
              <w:top w:val="nil"/>
              <w:left w:val="nil"/>
              <w:bottom w:val="nil"/>
              <w:right w:val="dotted" w:sz="4" w:space="0" w:color="auto"/>
            </w:tcBorders>
            <w:shd w:val="clear" w:color="auto" w:fill="auto"/>
            <w:vAlign w:val="center"/>
          </w:tcPr>
          <w:p w14:paraId="14E1FDE2" w14:textId="77777777" w:rsidR="00F9520E" w:rsidRPr="00646F8E" w:rsidRDefault="00F9520E" w:rsidP="00642E76">
            <w:pPr>
              <w:jc w:val="center"/>
              <w:rPr>
                <w:i/>
                <w:sz w:val="16"/>
                <w:szCs w:val="18"/>
              </w:rPr>
            </w:pPr>
            <w:r w:rsidRPr="00646F8E">
              <w:rPr>
                <w:i/>
                <w:sz w:val="16"/>
                <w:szCs w:val="18"/>
              </w:rPr>
              <w:t>SD</w:t>
            </w:r>
          </w:p>
        </w:tc>
        <w:tc>
          <w:tcPr>
            <w:tcW w:w="851" w:type="dxa"/>
            <w:tcBorders>
              <w:top w:val="nil"/>
              <w:left w:val="dotted" w:sz="4" w:space="0" w:color="auto"/>
              <w:bottom w:val="nil"/>
              <w:right w:val="nil"/>
            </w:tcBorders>
            <w:shd w:val="clear" w:color="auto" w:fill="auto"/>
            <w:noWrap/>
            <w:vAlign w:val="center"/>
          </w:tcPr>
          <w:p w14:paraId="3CD579AE" w14:textId="77777777" w:rsidR="00F9520E" w:rsidRPr="00646F8E" w:rsidRDefault="00F9520E" w:rsidP="00642E76">
            <w:pPr>
              <w:jc w:val="center"/>
              <w:rPr>
                <w:i/>
                <w:sz w:val="16"/>
                <w:szCs w:val="18"/>
              </w:rPr>
            </w:pPr>
            <w:r w:rsidRPr="00646F8E">
              <w:rPr>
                <w:i/>
                <w:sz w:val="16"/>
                <w:szCs w:val="18"/>
              </w:rPr>
              <w:t>M</w:t>
            </w:r>
          </w:p>
        </w:tc>
        <w:tc>
          <w:tcPr>
            <w:tcW w:w="850" w:type="dxa"/>
            <w:tcBorders>
              <w:top w:val="nil"/>
              <w:left w:val="nil"/>
              <w:bottom w:val="nil"/>
              <w:right w:val="dotted" w:sz="4" w:space="0" w:color="auto"/>
            </w:tcBorders>
            <w:shd w:val="clear" w:color="auto" w:fill="auto"/>
            <w:vAlign w:val="center"/>
          </w:tcPr>
          <w:p w14:paraId="64A9D2FD" w14:textId="77777777" w:rsidR="00F9520E" w:rsidRPr="00646F8E" w:rsidRDefault="00F9520E" w:rsidP="00642E76">
            <w:pPr>
              <w:jc w:val="center"/>
              <w:rPr>
                <w:i/>
                <w:sz w:val="16"/>
                <w:szCs w:val="18"/>
              </w:rPr>
            </w:pPr>
            <w:r w:rsidRPr="00646F8E">
              <w:rPr>
                <w:i/>
                <w:sz w:val="16"/>
                <w:szCs w:val="18"/>
              </w:rPr>
              <w:t>SD</w:t>
            </w:r>
          </w:p>
        </w:tc>
        <w:tc>
          <w:tcPr>
            <w:tcW w:w="567" w:type="dxa"/>
            <w:vMerge/>
            <w:tcBorders>
              <w:left w:val="dotted" w:sz="4" w:space="0" w:color="auto"/>
              <w:bottom w:val="nil"/>
              <w:right w:val="nil"/>
            </w:tcBorders>
            <w:shd w:val="clear" w:color="auto" w:fill="auto"/>
            <w:noWrap/>
            <w:vAlign w:val="center"/>
          </w:tcPr>
          <w:p w14:paraId="62101863" w14:textId="77777777" w:rsidR="00F9520E" w:rsidRPr="00646F8E" w:rsidRDefault="00F9520E" w:rsidP="00642E76">
            <w:pPr>
              <w:jc w:val="center"/>
              <w:rPr>
                <w:sz w:val="16"/>
                <w:szCs w:val="18"/>
              </w:rPr>
            </w:pPr>
          </w:p>
        </w:tc>
      </w:tr>
      <w:tr w:rsidR="00F9520E" w:rsidRPr="00646F8E" w14:paraId="5CA2EB94" w14:textId="77777777" w:rsidTr="00BF02F6">
        <w:trPr>
          <w:trHeight w:hRule="exact" w:val="284"/>
          <w:jc w:val="center"/>
        </w:trPr>
        <w:tc>
          <w:tcPr>
            <w:tcW w:w="993" w:type="dxa"/>
            <w:vMerge w:val="restart"/>
            <w:tcBorders>
              <w:top w:val="nil"/>
              <w:left w:val="nil"/>
              <w:bottom w:val="nil"/>
              <w:right w:val="nil"/>
            </w:tcBorders>
            <w:shd w:val="clear" w:color="auto" w:fill="auto"/>
            <w:noWrap/>
            <w:vAlign w:val="center"/>
            <w:hideMark/>
          </w:tcPr>
          <w:p w14:paraId="5BE4D519" w14:textId="77777777" w:rsidR="00201770" w:rsidRPr="00646F8E" w:rsidRDefault="00201770" w:rsidP="00C30F78">
            <w:pPr>
              <w:jc w:val="center"/>
              <w:rPr>
                <w:sz w:val="16"/>
                <w:szCs w:val="18"/>
              </w:rPr>
            </w:pPr>
            <w:r w:rsidRPr="00646F8E">
              <w:rPr>
                <w:sz w:val="16"/>
                <w:szCs w:val="18"/>
              </w:rPr>
              <w:t>Revisits</w:t>
            </w:r>
          </w:p>
        </w:tc>
        <w:tc>
          <w:tcPr>
            <w:tcW w:w="283" w:type="dxa"/>
            <w:tcBorders>
              <w:top w:val="nil"/>
              <w:left w:val="nil"/>
              <w:bottom w:val="nil"/>
              <w:right w:val="dotted" w:sz="4" w:space="0" w:color="auto"/>
            </w:tcBorders>
            <w:shd w:val="clear" w:color="auto" w:fill="F2F2F2" w:themeFill="background1" w:themeFillShade="F2"/>
            <w:noWrap/>
            <w:vAlign w:val="center"/>
            <w:hideMark/>
          </w:tcPr>
          <w:p w14:paraId="74CFFD24" w14:textId="77777777" w:rsidR="00201770" w:rsidRPr="00646F8E" w:rsidRDefault="00201770" w:rsidP="00F9520E">
            <w:pPr>
              <w:jc w:val="center"/>
              <w:rPr>
                <w:sz w:val="16"/>
                <w:szCs w:val="18"/>
              </w:rPr>
            </w:pPr>
            <w:r w:rsidRPr="00646F8E">
              <w:rPr>
                <w:sz w:val="16"/>
                <w:szCs w:val="18"/>
              </w:rPr>
              <w:t>1</w:t>
            </w:r>
          </w:p>
        </w:tc>
        <w:tc>
          <w:tcPr>
            <w:tcW w:w="851" w:type="dxa"/>
            <w:tcBorders>
              <w:top w:val="nil"/>
              <w:left w:val="dotted" w:sz="4" w:space="0" w:color="auto"/>
              <w:bottom w:val="nil"/>
              <w:right w:val="nil"/>
            </w:tcBorders>
            <w:shd w:val="clear" w:color="auto" w:fill="F2F2F2" w:themeFill="background1" w:themeFillShade="F2"/>
            <w:noWrap/>
            <w:vAlign w:val="center"/>
            <w:hideMark/>
          </w:tcPr>
          <w:p w14:paraId="6A2F3ED8" w14:textId="77777777" w:rsidR="00201770" w:rsidRPr="00646F8E" w:rsidRDefault="00201770" w:rsidP="00642E76">
            <w:pPr>
              <w:jc w:val="center"/>
              <w:rPr>
                <w:sz w:val="16"/>
                <w:szCs w:val="18"/>
              </w:rPr>
            </w:pPr>
            <w:r w:rsidRPr="00646F8E">
              <w:rPr>
                <w:sz w:val="16"/>
                <w:szCs w:val="18"/>
              </w:rPr>
              <w:t>21.20</w:t>
            </w:r>
          </w:p>
        </w:tc>
        <w:tc>
          <w:tcPr>
            <w:tcW w:w="992" w:type="dxa"/>
            <w:tcBorders>
              <w:top w:val="nil"/>
              <w:left w:val="nil"/>
              <w:bottom w:val="nil"/>
              <w:right w:val="dotted" w:sz="4" w:space="0" w:color="auto"/>
            </w:tcBorders>
            <w:shd w:val="clear" w:color="auto" w:fill="F2F2F2" w:themeFill="background1" w:themeFillShade="F2"/>
            <w:vAlign w:val="center"/>
          </w:tcPr>
          <w:p w14:paraId="318ACC8C" w14:textId="110838EF" w:rsidR="00201770" w:rsidRPr="00646F8E" w:rsidRDefault="004D6E9D" w:rsidP="00642E76">
            <w:pPr>
              <w:jc w:val="center"/>
              <w:rPr>
                <w:sz w:val="16"/>
                <w:szCs w:val="18"/>
              </w:rPr>
            </w:pPr>
            <w:r>
              <w:rPr>
                <w:sz w:val="16"/>
                <w:szCs w:val="18"/>
              </w:rPr>
              <w:t>10.69</w:t>
            </w:r>
          </w:p>
        </w:tc>
        <w:tc>
          <w:tcPr>
            <w:tcW w:w="992" w:type="dxa"/>
            <w:tcBorders>
              <w:top w:val="nil"/>
              <w:left w:val="dotted" w:sz="4" w:space="0" w:color="auto"/>
              <w:bottom w:val="nil"/>
              <w:right w:val="nil"/>
            </w:tcBorders>
            <w:shd w:val="clear" w:color="auto" w:fill="F2F2F2" w:themeFill="background1" w:themeFillShade="F2"/>
            <w:noWrap/>
            <w:vAlign w:val="center"/>
            <w:hideMark/>
          </w:tcPr>
          <w:p w14:paraId="34D5D5CD" w14:textId="77777777" w:rsidR="00201770" w:rsidRPr="00646F8E" w:rsidRDefault="00201770" w:rsidP="00642E76">
            <w:pPr>
              <w:jc w:val="center"/>
              <w:rPr>
                <w:sz w:val="16"/>
                <w:szCs w:val="18"/>
              </w:rPr>
            </w:pPr>
            <w:r w:rsidRPr="00646F8E">
              <w:rPr>
                <w:sz w:val="16"/>
                <w:szCs w:val="18"/>
              </w:rPr>
              <w:t>71.93</w:t>
            </w:r>
          </w:p>
        </w:tc>
        <w:tc>
          <w:tcPr>
            <w:tcW w:w="992" w:type="dxa"/>
            <w:tcBorders>
              <w:top w:val="nil"/>
              <w:left w:val="nil"/>
              <w:bottom w:val="nil"/>
              <w:right w:val="dotted" w:sz="4" w:space="0" w:color="auto"/>
            </w:tcBorders>
            <w:shd w:val="clear" w:color="auto" w:fill="F2F2F2" w:themeFill="background1" w:themeFillShade="F2"/>
            <w:vAlign w:val="center"/>
          </w:tcPr>
          <w:p w14:paraId="0A77E321" w14:textId="765895BB" w:rsidR="00201770" w:rsidRPr="00646F8E" w:rsidRDefault="004D6E9D" w:rsidP="00642E76">
            <w:pPr>
              <w:jc w:val="center"/>
              <w:rPr>
                <w:sz w:val="16"/>
                <w:szCs w:val="18"/>
              </w:rPr>
            </w:pPr>
            <w:r>
              <w:rPr>
                <w:sz w:val="16"/>
                <w:szCs w:val="18"/>
              </w:rPr>
              <w:t>25.32</w:t>
            </w:r>
          </w:p>
        </w:tc>
        <w:tc>
          <w:tcPr>
            <w:tcW w:w="567" w:type="dxa"/>
            <w:tcBorders>
              <w:top w:val="nil"/>
              <w:left w:val="dotted" w:sz="4" w:space="0" w:color="auto"/>
              <w:bottom w:val="nil"/>
              <w:right w:val="dotted" w:sz="4" w:space="0" w:color="auto"/>
            </w:tcBorders>
            <w:shd w:val="clear" w:color="auto" w:fill="F2F2F2" w:themeFill="background1" w:themeFillShade="F2"/>
            <w:noWrap/>
            <w:vAlign w:val="center"/>
            <w:hideMark/>
          </w:tcPr>
          <w:p w14:paraId="345131AB" w14:textId="226BDB19" w:rsidR="00201770" w:rsidRPr="00646F8E" w:rsidRDefault="0065006C" w:rsidP="0065006C">
            <w:pPr>
              <w:jc w:val="center"/>
              <w:rPr>
                <w:b/>
                <w:sz w:val="16"/>
                <w:szCs w:val="18"/>
              </w:rPr>
            </w:pPr>
            <w:r w:rsidRPr="00646F8E">
              <w:rPr>
                <w:b/>
                <w:sz w:val="16"/>
                <w:szCs w:val="18"/>
              </w:rPr>
              <w:t>.</w:t>
            </w:r>
            <w:r w:rsidR="00201770" w:rsidRPr="00646F8E">
              <w:rPr>
                <w:b/>
                <w:sz w:val="16"/>
                <w:szCs w:val="18"/>
              </w:rPr>
              <w:t>000</w:t>
            </w:r>
          </w:p>
        </w:tc>
        <w:tc>
          <w:tcPr>
            <w:tcW w:w="851" w:type="dxa"/>
            <w:tcBorders>
              <w:top w:val="nil"/>
              <w:left w:val="dotted" w:sz="4" w:space="0" w:color="auto"/>
              <w:bottom w:val="nil"/>
              <w:right w:val="nil"/>
            </w:tcBorders>
            <w:shd w:val="clear" w:color="auto" w:fill="F2F2F2" w:themeFill="background1" w:themeFillShade="F2"/>
            <w:noWrap/>
            <w:vAlign w:val="center"/>
            <w:hideMark/>
          </w:tcPr>
          <w:p w14:paraId="29EB4E4E" w14:textId="77777777" w:rsidR="00201770" w:rsidRPr="00646F8E" w:rsidRDefault="00201770" w:rsidP="00642E76">
            <w:pPr>
              <w:jc w:val="center"/>
              <w:rPr>
                <w:sz w:val="16"/>
                <w:szCs w:val="18"/>
              </w:rPr>
            </w:pPr>
            <w:r w:rsidRPr="00646F8E">
              <w:rPr>
                <w:sz w:val="16"/>
                <w:szCs w:val="18"/>
              </w:rPr>
              <w:t>8.11</w:t>
            </w:r>
          </w:p>
        </w:tc>
        <w:tc>
          <w:tcPr>
            <w:tcW w:w="850" w:type="dxa"/>
            <w:tcBorders>
              <w:top w:val="nil"/>
              <w:left w:val="nil"/>
              <w:bottom w:val="nil"/>
              <w:right w:val="dotted" w:sz="4" w:space="0" w:color="auto"/>
            </w:tcBorders>
            <w:shd w:val="clear" w:color="auto" w:fill="F2F2F2" w:themeFill="background1" w:themeFillShade="F2"/>
            <w:vAlign w:val="center"/>
          </w:tcPr>
          <w:p w14:paraId="4327D05D" w14:textId="7D2DD199" w:rsidR="00201770" w:rsidRPr="00646F8E" w:rsidRDefault="004D6E9D" w:rsidP="00642E76">
            <w:pPr>
              <w:jc w:val="center"/>
              <w:rPr>
                <w:sz w:val="16"/>
                <w:szCs w:val="18"/>
              </w:rPr>
            </w:pPr>
            <w:r>
              <w:rPr>
                <w:sz w:val="16"/>
                <w:szCs w:val="18"/>
              </w:rPr>
              <w:t>6.31</w:t>
            </w:r>
          </w:p>
        </w:tc>
        <w:tc>
          <w:tcPr>
            <w:tcW w:w="851" w:type="dxa"/>
            <w:tcBorders>
              <w:top w:val="nil"/>
              <w:left w:val="dotted" w:sz="4" w:space="0" w:color="auto"/>
              <w:bottom w:val="nil"/>
              <w:right w:val="nil"/>
            </w:tcBorders>
            <w:shd w:val="clear" w:color="auto" w:fill="F2F2F2" w:themeFill="background1" w:themeFillShade="F2"/>
            <w:noWrap/>
            <w:vAlign w:val="center"/>
            <w:hideMark/>
          </w:tcPr>
          <w:p w14:paraId="69716B4E" w14:textId="77777777" w:rsidR="00201770" w:rsidRPr="00646F8E" w:rsidRDefault="00201770" w:rsidP="00642E76">
            <w:pPr>
              <w:jc w:val="center"/>
              <w:rPr>
                <w:sz w:val="16"/>
                <w:szCs w:val="18"/>
              </w:rPr>
            </w:pPr>
            <w:r w:rsidRPr="00646F8E">
              <w:rPr>
                <w:sz w:val="16"/>
                <w:szCs w:val="18"/>
              </w:rPr>
              <w:t>4.43</w:t>
            </w:r>
          </w:p>
        </w:tc>
        <w:tc>
          <w:tcPr>
            <w:tcW w:w="850" w:type="dxa"/>
            <w:tcBorders>
              <w:top w:val="nil"/>
              <w:left w:val="nil"/>
              <w:bottom w:val="nil"/>
              <w:right w:val="dotted" w:sz="4" w:space="0" w:color="auto"/>
            </w:tcBorders>
            <w:shd w:val="clear" w:color="auto" w:fill="F2F2F2" w:themeFill="background1" w:themeFillShade="F2"/>
            <w:vAlign w:val="center"/>
          </w:tcPr>
          <w:p w14:paraId="3F2E8247" w14:textId="772C365E" w:rsidR="00201770" w:rsidRPr="00646F8E" w:rsidRDefault="004D6E9D" w:rsidP="00642E76">
            <w:pPr>
              <w:jc w:val="center"/>
              <w:rPr>
                <w:sz w:val="16"/>
                <w:szCs w:val="18"/>
              </w:rPr>
            </w:pPr>
            <w:r>
              <w:rPr>
                <w:sz w:val="16"/>
                <w:szCs w:val="18"/>
              </w:rPr>
              <w:t>2.68</w:t>
            </w:r>
          </w:p>
        </w:tc>
        <w:tc>
          <w:tcPr>
            <w:tcW w:w="567" w:type="dxa"/>
            <w:tcBorders>
              <w:top w:val="nil"/>
              <w:left w:val="dotted" w:sz="4" w:space="0" w:color="auto"/>
              <w:bottom w:val="nil"/>
              <w:right w:val="nil"/>
            </w:tcBorders>
            <w:shd w:val="clear" w:color="auto" w:fill="F2F2F2" w:themeFill="background1" w:themeFillShade="F2"/>
            <w:noWrap/>
            <w:vAlign w:val="center"/>
            <w:hideMark/>
          </w:tcPr>
          <w:p w14:paraId="7648A9B1" w14:textId="76B45814" w:rsidR="00201770" w:rsidRPr="00646F8E" w:rsidRDefault="0065006C" w:rsidP="0065006C">
            <w:pPr>
              <w:jc w:val="center"/>
              <w:rPr>
                <w:b/>
                <w:sz w:val="16"/>
                <w:szCs w:val="18"/>
              </w:rPr>
            </w:pPr>
            <w:r w:rsidRPr="00646F8E">
              <w:rPr>
                <w:b/>
                <w:sz w:val="16"/>
                <w:szCs w:val="18"/>
              </w:rPr>
              <w:t>.</w:t>
            </w:r>
            <w:r w:rsidR="00201770" w:rsidRPr="00646F8E">
              <w:rPr>
                <w:b/>
                <w:sz w:val="16"/>
                <w:szCs w:val="18"/>
              </w:rPr>
              <w:t>003</w:t>
            </w:r>
          </w:p>
        </w:tc>
      </w:tr>
      <w:tr w:rsidR="00F9520E" w:rsidRPr="00646F8E" w14:paraId="571A5AE9" w14:textId="77777777" w:rsidTr="00BF02F6">
        <w:trPr>
          <w:trHeight w:hRule="exact" w:val="284"/>
          <w:jc w:val="center"/>
        </w:trPr>
        <w:tc>
          <w:tcPr>
            <w:tcW w:w="993" w:type="dxa"/>
            <w:vMerge/>
            <w:tcBorders>
              <w:top w:val="nil"/>
              <w:left w:val="nil"/>
              <w:bottom w:val="nil"/>
              <w:right w:val="nil"/>
            </w:tcBorders>
            <w:vAlign w:val="center"/>
            <w:hideMark/>
          </w:tcPr>
          <w:p w14:paraId="71346567" w14:textId="77777777" w:rsidR="00201770" w:rsidRPr="00646F8E" w:rsidRDefault="00201770" w:rsidP="00C30F78">
            <w:pPr>
              <w:rPr>
                <w:sz w:val="16"/>
                <w:szCs w:val="18"/>
              </w:rPr>
            </w:pPr>
          </w:p>
        </w:tc>
        <w:tc>
          <w:tcPr>
            <w:tcW w:w="283" w:type="dxa"/>
            <w:tcBorders>
              <w:top w:val="nil"/>
              <w:left w:val="nil"/>
              <w:bottom w:val="nil"/>
              <w:right w:val="dotted" w:sz="4" w:space="0" w:color="auto"/>
            </w:tcBorders>
            <w:shd w:val="clear" w:color="auto" w:fill="auto"/>
            <w:noWrap/>
            <w:vAlign w:val="center"/>
            <w:hideMark/>
          </w:tcPr>
          <w:p w14:paraId="02231C0E" w14:textId="77777777" w:rsidR="00201770" w:rsidRPr="00646F8E" w:rsidRDefault="00201770" w:rsidP="00F9520E">
            <w:pPr>
              <w:jc w:val="center"/>
              <w:rPr>
                <w:sz w:val="16"/>
                <w:szCs w:val="18"/>
              </w:rPr>
            </w:pPr>
            <w:r w:rsidRPr="00646F8E">
              <w:rPr>
                <w:sz w:val="16"/>
                <w:szCs w:val="18"/>
              </w:rPr>
              <w:t>2</w:t>
            </w:r>
          </w:p>
        </w:tc>
        <w:tc>
          <w:tcPr>
            <w:tcW w:w="851" w:type="dxa"/>
            <w:tcBorders>
              <w:top w:val="nil"/>
              <w:left w:val="dotted" w:sz="4" w:space="0" w:color="auto"/>
              <w:bottom w:val="nil"/>
              <w:right w:val="nil"/>
            </w:tcBorders>
            <w:shd w:val="clear" w:color="auto" w:fill="auto"/>
            <w:noWrap/>
            <w:vAlign w:val="center"/>
            <w:hideMark/>
          </w:tcPr>
          <w:p w14:paraId="17F7ED53" w14:textId="77777777" w:rsidR="00201770" w:rsidRPr="00646F8E" w:rsidRDefault="00201770" w:rsidP="00642E76">
            <w:pPr>
              <w:jc w:val="center"/>
              <w:rPr>
                <w:sz w:val="16"/>
                <w:szCs w:val="18"/>
              </w:rPr>
            </w:pPr>
            <w:r w:rsidRPr="00646F8E">
              <w:rPr>
                <w:sz w:val="16"/>
                <w:szCs w:val="18"/>
              </w:rPr>
              <w:t>32.50</w:t>
            </w:r>
          </w:p>
        </w:tc>
        <w:tc>
          <w:tcPr>
            <w:tcW w:w="992" w:type="dxa"/>
            <w:tcBorders>
              <w:top w:val="nil"/>
              <w:left w:val="nil"/>
              <w:bottom w:val="nil"/>
              <w:right w:val="dotted" w:sz="4" w:space="0" w:color="auto"/>
            </w:tcBorders>
            <w:shd w:val="clear" w:color="auto" w:fill="auto"/>
            <w:vAlign w:val="center"/>
          </w:tcPr>
          <w:p w14:paraId="1D585163" w14:textId="7FD0FE77" w:rsidR="00201770" w:rsidRPr="00646F8E" w:rsidRDefault="004D6E9D" w:rsidP="00642E76">
            <w:pPr>
              <w:jc w:val="center"/>
              <w:rPr>
                <w:sz w:val="16"/>
                <w:szCs w:val="18"/>
              </w:rPr>
            </w:pPr>
            <w:r>
              <w:rPr>
                <w:sz w:val="16"/>
                <w:szCs w:val="18"/>
              </w:rPr>
              <w:t>8.33</w:t>
            </w:r>
          </w:p>
        </w:tc>
        <w:tc>
          <w:tcPr>
            <w:tcW w:w="992" w:type="dxa"/>
            <w:tcBorders>
              <w:top w:val="nil"/>
              <w:left w:val="dotted" w:sz="4" w:space="0" w:color="auto"/>
              <w:bottom w:val="nil"/>
              <w:right w:val="nil"/>
            </w:tcBorders>
            <w:shd w:val="clear" w:color="auto" w:fill="auto"/>
            <w:noWrap/>
            <w:vAlign w:val="center"/>
            <w:hideMark/>
          </w:tcPr>
          <w:p w14:paraId="60371157" w14:textId="77777777" w:rsidR="00201770" w:rsidRPr="00646F8E" w:rsidRDefault="00201770" w:rsidP="00642E76">
            <w:pPr>
              <w:jc w:val="center"/>
              <w:rPr>
                <w:sz w:val="16"/>
                <w:szCs w:val="18"/>
              </w:rPr>
            </w:pPr>
            <w:r w:rsidRPr="00646F8E">
              <w:rPr>
                <w:sz w:val="16"/>
                <w:szCs w:val="18"/>
              </w:rPr>
              <w:t>66.70</w:t>
            </w:r>
          </w:p>
        </w:tc>
        <w:tc>
          <w:tcPr>
            <w:tcW w:w="992" w:type="dxa"/>
            <w:tcBorders>
              <w:top w:val="nil"/>
              <w:left w:val="nil"/>
              <w:bottom w:val="nil"/>
              <w:right w:val="dotted" w:sz="4" w:space="0" w:color="auto"/>
            </w:tcBorders>
            <w:shd w:val="clear" w:color="auto" w:fill="auto"/>
            <w:vAlign w:val="center"/>
          </w:tcPr>
          <w:p w14:paraId="3BA1104C" w14:textId="5E04DF35" w:rsidR="00201770" w:rsidRPr="00646F8E" w:rsidRDefault="004D6E9D" w:rsidP="00642E76">
            <w:pPr>
              <w:jc w:val="center"/>
              <w:rPr>
                <w:sz w:val="16"/>
                <w:szCs w:val="18"/>
              </w:rPr>
            </w:pPr>
            <w:r>
              <w:rPr>
                <w:sz w:val="16"/>
                <w:szCs w:val="18"/>
              </w:rPr>
              <w:t>23.99</w:t>
            </w:r>
          </w:p>
        </w:tc>
        <w:tc>
          <w:tcPr>
            <w:tcW w:w="567" w:type="dxa"/>
            <w:tcBorders>
              <w:top w:val="nil"/>
              <w:left w:val="dotted" w:sz="4" w:space="0" w:color="auto"/>
              <w:bottom w:val="nil"/>
              <w:right w:val="dotted" w:sz="4" w:space="0" w:color="auto"/>
            </w:tcBorders>
            <w:shd w:val="clear" w:color="auto" w:fill="auto"/>
            <w:vAlign w:val="center"/>
            <w:hideMark/>
          </w:tcPr>
          <w:p w14:paraId="2CFAF759" w14:textId="531BB432" w:rsidR="00201770" w:rsidRPr="00646F8E" w:rsidRDefault="00201770" w:rsidP="00642E76">
            <w:pPr>
              <w:jc w:val="center"/>
              <w:rPr>
                <w:b/>
                <w:sz w:val="16"/>
                <w:szCs w:val="18"/>
              </w:rPr>
            </w:pPr>
            <w:r w:rsidRPr="00646F8E">
              <w:rPr>
                <w:b/>
                <w:sz w:val="16"/>
                <w:szCs w:val="18"/>
              </w:rPr>
              <w:t>.000</w:t>
            </w:r>
          </w:p>
        </w:tc>
        <w:tc>
          <w:tcPr>
            <w:tcW w:w="851" w:type="dxa"/>
            <w:tcBorders>
              <w:top w:val="nil"/>
              <w:left w:val="dotted" w:sz="4" w:space="0" w:color="auto"/>
              <w:bottom w:val="nil"/>
              <w:right w:val="nil"/>
            </w:tcBorders>
            <w:shd w:val="clear" w:color="auto" w:fill="auto"/>
            <w:noWrap/>
            <w:vAlign w:val="center"/>
            <w:hideMark/>
          </w:tcPr>
          <w:p w14:paraId="32EFCC9A" w14:textId="77777777" w:rsidR="00201770" w:rsidRPr="00646F8E" w:rsidRDefault="00201770" w:rsidP="00642E76">
            <w:pPr>
              <w:jc w:val="center"/>
              <w:rPr>
                <w:sz w:val="16"/>
                <w:szCs w:val="18"/>
              </w:rPr>
            </w:pPr>
            <w:r w:rsidRPr="00646F8E">
              <w:rPr>
                <w:sz w:val="16"/>
                <w:szCs w:val="18"/>
              </w:rPr>
              <w:t>10.07</w:t>
            </w:r>
          </w:p>
        </w:tc>
        <w:tc>
          <w:tcPr>
            <w:tcW w:w="850" w:type="dxa"/>
            <w:tcBorders>
              <w:top w:val="nil"/>
              <w:left w:val="nil"/>
              <w:bottom w:val="nil"/>
              <w:right w:val="dotted" w:sz="4" w:space="0" w:color="auto"/>
            </w:tcBorders>
            <w:shd w:val="clear" w:color="auto" w:fill="auto"/>
            <w:vAlign w:val="center"/>
          </w:tcPr>
          <w:p w14:paraId="3488FD6C" w14:textId="6EABA05C" w:rsidR="00201770" w:rsidRPr="00646F8E" w:rsidRDefault="004D6E9D" w:rsidP="00642E76">
            <w:pPr>
              <w:jc w:val="center"/>
              <w:rPr>
                <w:sz w:val="16"/>
                <w:szCs w:val="18"/>
              </w:rPr>
            </w:pPr>
            <w:r>
              <w:rPr>
                <w:sz w:val="16"/>
                <w:szCs w:val="18"/>
              </w:rPr>
              <w:t>4.25</w:t>
            </w:r>
          </w:p>
        </w:tc>
        <w:tc>
          <w:tcPr>
            <w:tcW w:w="851" w:type="dxa"/>
            <w:tcBorders>
              <w:top w:val="nil"/>
              <w:left w:val="dotted" w:sz="4" w:space="0" w:color="auto"/>
              <w:bottom w:val="nil"/>
              <w:right w:val="nil"/>
            </w:tcBorders>
            <w:shd w:val="clear" w:color="auto" w:fill="auto"/>
            <w:noWrap/>
            <w:vAlign w:val="center"/>
            <w:hideMark/>
          </w:tcPr>
          <w:p w14:paraId="066EEB09" w14:textId="77777777" w:rsidR="00201770" w:rsidRPr="00646F8E" w:rsidRDefault="00201770" w:rsidP="00642E76">
            <w:pPr>
              <w:jc w:val="center"/>
              <w:rPr>
                <w:sz w:val="16"/>
                <w:szCs w:val="18"/>
              </w:rPr>
            </w:pPr>
            <w:r w:rsidRPr="00646F8E">
              <w:rPr>
                <w:sz w:val="16"/>
                <w:szCs w:val="18"/>
              </w:rPr>
              <w:t>13.40</w:t>
            </w:r>
          </w:p>
        </w:tc>
        <w:tc>
          <w:tcPr>
            <w:tcW w:w="850" w:type="dxa"/>
            <w:tcBorders>
              <w:top w:val="nil"/>
              <w:left w:val="nil"/>
              <w:bottom w:val="nil"/>
              <w:right w:val="dotted" w:sz="4" w:space="0" w:color="auto"/>
            </w:tcBorders>
            <w:shd w:val="clear" w:color="auto" w:fill="auto"/>
            <w:vAlign w:val="center"/>
          </w:tcPr>
          <w:p w14:paraId="683B60BB" w14:textId="527BD025" w:rsidR="00201770" w:rsidRPr="00646F8E" w:rsidRDefault="004D6E9D" w:rsidP="00642E76">
            <w:pPr>
              <w:jc w:val="center"/>
              <w:rPr>
                <w:sz w:val="16"/>
                <w:szCs w:val="18"/>
              </w:rPr>
            </w:pPr>
            <w:r>
              <w:rPr>
                <w:sz w:val="16"/>
                <w:szCs w:val="18"/>
              </w:rPr>
              <w:t>4.79</w:t>
            </w:r>
          </w:p>
        </w:tc>
        <w:tc>
          <w:tcPr>
            <w:tcW w:w="567" w:type="dxa"/>
            <w:tcBorders>
              <w:top w:val="nil"/>
              <w:left w:val="dotted" w:sz="4" w:space="0" w:color="auto"/>
              <w:bottom w:val="nil"/>
              <w:right w:val="nil"/>
            </w:tcBorders>
            <w:shd w:val="clear" w:color="auto" w:fill="auto"/>
            <w:vAlign w:val="center"/>
            <w:hideMark/>
          </w:tcPr>
          <w:p w14:paraId="48FAC312" w14:textId="36F60441" w:rsidR="00201770" w:rsidRPr="00646F8E" w:rsidRDefault="00201770" w:rsidP="00642E76">
            <w:pPr>
              <w:jc w:val="center"/>
              <w:rPr>
                <w:sz w:val="16"/>
                <w:szCs w:val="18"/>
              </w:rPr>
            </w:pPr>
            <w:r w:rsidRPr="00646F8E">
              <w:rPr>
                <w:sz w:val="16"/>
                <w:szCs w:val="18"/>
              </w:rPr>
              <w:t>.096</w:t>
            </w:r>
          </w:p>
        </w:tc>
      </w:tr>
      <w:tr w:rsidR="00F9520E" w:rsidRPr="00646F8E" w14:paraId="2C3B4133" w14:textId="77777777" w:rsidTr="00BF02F6">
        <w:trPr>
          <w:trHeight w:hRule="exact" w:val="284"/>
          <w:jc w:val="center"/>
        </w:trPr>
        <w:tc>
          <w:tcPr>
            <w:tcW w:w="993" w:type="dxa"/>
            <w:vMerge w:val="restart"/>
            <w:tcBorders>
              <w:top w:val="nil"/>
              <w:left w:val="nil"/>
              <w:bottom w:val="nil"/>
              <w:right w:val="nil"/>
            </w:tcBorders>
            <w:shd w:val="clear" w:color="auto" w:fill="auto"/>
            <w:noWrap/>
            <w:vAlign w:val="center"/>
            <w:hideMark/>
          </w:tcPr>
          <w:p w14:paraId="291E8087" w14:textId="77777777" w:rsidR="00201770" w:rsidRPr="00646F8E" w:rsidRDefault="00201770" w:rsidP="00C30F78">
            <w:pPr>
              <w:jc w:val="center"/>
              <w:rPr>
                <w:sz w:val="16"/>
                <w:szCs w:val="18"/>
              </w:rPr>
            </w:pPr>
            <w:r w:rsidRPr="00646F8E">
              <w:rPr>
                <w:sz w:val="16"/>
                <w:szCs w:val="18"/>
              </w:rPr>
              <w:t>Fixation Count</w:t>
            </w:r>
          </w:p>
        </w:tc>
        <w:tc>
          <w:tcPr>
            <w:tcW w:w="283" w:type="dxa"/>
            <w:tcBorders>
              <w:top w:val="nil"/>
              <w:left w:val="nil"/>
              <w:bottom w:val="nil"/>
              <w:right w:val="dotted" w:sz="4" w:space="0" w:color="auto"/>
            </w:tcBorders>
            <w:shd w:val="clear" w:color="auto" w:fill="F2F2F2" w:themeFill="background1" w:themeFillShade="F2"/>
            <w:noWrap/>
            <w:vAlign w:val="center"/>
            <w:hideMark/>
          </w:tcPr>
          <w:p w14:paraId="12357364" w14:textId="77777777" w:rsidR="00201770" w:rsidRPr="00646F8E" w:rsidRDefault="00201770" w:rsidP="00F9520E">
            <w:pPr>
              <w:jc w:val="center"/>
              <w:rPr>
                <w:sz w:val="16"/>
                <w:szCs w:val="18"/>
              </w:rPr>
            </w:pPr>
            <w:r w:rsidRPr="00646F8E">
              <w:rPr>
                <w:sz w:val="16"/>
                <w:szCs w:val="18"/>
              </w:rPr>
              <w:t>1</w:t>
            </w:r>
          </w:p>
        </w:tc>
        <w:tc>
          <w:tcPr>
            <w:tcW w:w="851" w:type="dxa"/>
            <w:tcBorders>
              <w:top w:val="nil"/>
              <w:left w:val="dotted" w:sz="4" w:space="0" w:color="auto"/>
              <w:bottom w:val="nil"/>
              <w:right w:val="nil"/>
            </w:tcBorders>
            <w:shd w:val="clear" w:color="auto" w:fill="F2F2F2" w:themeFill="background1" w:themeFillShade="F2"/>
            <w:noWrap/>
            <w:vAlign w:val="center"/>
            <w:hideMark/>
          </w:tcPr>
          <w:p w14:paraId="27988D95" w14:textId="77777777" w:rsidR="00201770" w:rsidRPr="00646F8E" w:rsidRDefault="00201770" w:rsidP="00642E76">
            <w:pPr>
              <w:jc w:val="center"/>
              <w:rPr>
                <w:sz w:val="16"/>
                <w:szCs w:val="18"/>
              </w:rPr>
            </w:pPr>
            <w:r w:rsidRPr="00646F8E">
              <w:rPr>
                <w:sz w:val="16"/>
                <w:szCs w:val="18"/>
              </w:rPr>
              <w:t>262.70</w:t>
            </w:r>
          </w:p>
        </w:tc>
        <w:tc>
          <w:tcPr>
            <w:tcW w:w="992" w:type="dxa"/>
            <w:tcBorders>
              <w:top w:val="nil"/>
              <w:left w:val="nil"/>
              <w:bottom w:val="nil"/>
              <w:right w:val="dotted" w:sz="4" w:space="0" w:color="auto"/>
            </w:tcBorders>
            <w:shd w:val="clear" w:color="auto" w:fill="F2F2F2" w:themeFill="background1" w:themeFillShade="F2"/>
            <w:vAlign w:val="center"/>
          </w:tcPr>
          <w:p w14:paraId="227C6732" w14:textId="61B2DB40" w:rsidR="00201770" w:rsidRPr="00646F8E" w:rsidRDefault="004D6E9D" w:rsidP="00642E76">
            <w:pPr>
              <w:jc w:val="center"/>
              <w:rPr>
                <w:sz w:val="16"/>
                <w:szCs w:val="18"/>
              </w:rPr>
            </w:pPr>
            <w:r>
              <w:rPr>
                <w:sz w:val="16"/>
                <w:szCs w:val="18"/>
              </w:rPr>
              <w:t>146.23</w:t>
            </w:r>
          </w:p>
        </w:tc>
        <w:tc>
          <w:tcPr>
            <w:tcW w:w="992" w:type="dxa"/>
            <w:tcBorders>
              <w:top w:val="nil"/>
              <w:left w:val="dotted" w:sz="4" w:space="0" w:color="auto"/>
              <w:bottom w:val="nil"/>
              <w:right w:val="nil"/>
            </w:tcBorders>
            <w:shd w:val="clear" w:color="auto" w:fill="F2F2F2" w:themeFill="background1" w:themeFillShade="F2"/>
            <w:noWrap/>
            <w:vAlign w:val="center"/>
            <w:hideMark/>
          </w:tcPr>
          <w:p w14:paraId="198FA961" w14:textId="77777777" w:rsidR="00201770" w:rsidRPr="00646F8E" w:rsidRDefault="00201770" w:rsidP="00642E76">
            <w:pPr>
              <w:jc w:val="center"/>
              <w:rPr>
                <w:sz w:val="16"/>
                <w:szCs w:val="18"/>
              </w:rPr>
            </w:pPr>
            <w:r w:rsidRPr="00646F8E">
              <w:rPr>
                <w:sz w:val="16"/>
                <w:szCs w:val="18"/>
              </w:rPr>
              <w:t>464.43</w:t>
            </w:r>
          </w:p>
        </w:tc>
        <w:tc>
          <w:tcPr>
            <w:tcW w:w="992" w:type="dxa"/>
            <w:tcBorders>
              <w:top w:val="nil"/>
              <w:left w:val="nil"/>
              <w:bottom w:val="nil"/>
              <w:right w:val="dotted" w:sz="4" w:space="0" w:color="auto"/>
            </w:tcBorders>
            <w:shd w:val="clear" w:color="auto" w:fill="F2F2F2" w:themeFill="background1" w:themeFillShade="F2"/>
            <w:vAlign w:val="center"/>
          </w:tcPr>
          <w:p w14:paraId="3761BB44" w14:textId="04F594B3" w:rsidR="00201770" w:rsidRPr="00646F8E" w:rsidRDefault="004D6E9D" w:rsidP="00642E76">
            <w:pPr>
              <w:jc w:val="center"/>
              <w:rPr>
                <w:sz w:val="16"/>
                <w:szCs w:val="18"/>
              </w:rPr>
            </w:pPr>
            <w:r>
              <w:rPr>
                <w:sz w:val="16"/>
                <w:szCs w:val="18"/>
              </w:rPr>
              <w:t>146.08</w:t>
            </w:r>
          </w:p>
        </w:tc>
        <w:tc>
          <w:tcPr>
            <w:tcW w:w="567" w:type="dxa"/>
            <w:tcBorders>
              <w:top w:val="nil"/>
              <w:left w:val="dotted" w:sz="4" w:space="0" w:color="auto"/>
              <w:bottom w:val="nil"/>
              <w:right w:val="dotted" w:sz="4" w:space="0" w:color="auto"/>
            </w:tcBorders>
            <w:shd w:val="clear" w:color="auto" w:fill="F2F2F2" w:themeFill="background1" w:themeFillShade="F2"/>
            <w:noWrap/>
            <w:vAlign w:val="center"/>
            <w:hideMark/>
          </w:tcPr>
          <w:p w14:paraId="3B59EF0E" w14:textId="546662ED" w:rsidR="00201770" w:rsidRPr="00646F8E" w:rsidRDefault="00201770" w:rsidP="00642E76">
            <w:pPr>
              <w:jc w:val="center"/>
              <w:rPr>
                <w:b/>
                <w:sz w:val="16"/>
                <w:szCs w:val="18"/>
              </w:rPr>
            </w:pPr>
            <w:r w:rsidRPr="00646F8E">
              <w:rPr>
                <w:b/>
                <w:sz w:val="16"/>
                <w:szCs w:val="18"/>
              </w:rPr>
              <w:t>.003</w:t>
            </w:r>
          </w:p>
        </w:tc>
        <w:tc>
          <w:tcPr>
            <w:tcW w:w="851" w:type="dxa"/>
            <w:tcBorders>
              <w:top w:val="nil"/>
              <w:left w:val="dotted" w:sz="4" w:space="0" w:color="auto"/>
              <w:bottom w:val="nil"/>
              <w:right w:val="nil"/>
            </w:tcBorders>
            <w:shd w:val="clear" w:color="auto" w:fill="F2F2F2" w:themeFill="background1" w:themeFillShade="F2"/>
            <w:noWrap/>
            <w:vAlign w:val="center"/>
            <w:hideMark/>
          </w:tcPr>
          <w:p w14:paraId="0434AD47" w14:textId="77777777" w:rsidR="00201770" w:rsidRPr="00646F8E" w:rsidRDefault="00201770" w:rsidP="00642E76">
            <w:pPr>
              <w:jc w:val="center"/>
              <w:rPr>
                <w:sz w:val="16"/>
                <w:szCs w:val="18"/>
              </w:rPr>
            </w:pPr>
            <w:r w:rsidRPr="00646F8E">
              <w:rPr>
                <w:sz w:val="16"/>
                <w:szCs w:val="18"/>
              </w:rPr>
              <w:t>21.80</w:t>
            </w:r>
          </w:p>
        </w:tc>
        <w:tc>
          <w:tcPr>
            <w:tcW w:w="850" w:type="dxa"/>
            <w:tcBorders>
              <w:top w:val="nil"/>
              <w:left w:val="nil"/>
              <w:bottom w:val="nil"/>
              <w:right w:val="dotted" w:sz="4" w:space="0" w:color="auto"/>
            </w:tcBorders>
            <w:shd w:val="clear" w:color="auto" w:fill="F2F2F2" w:themeFill="background1" w:themeFillShade="F2"/>
            <w:vAlign w:val="center"/>
          </w:tcPr>
          <w:p w14:paraId="73E83151" w14:textId="070F68D8" w:rsidR="00201770" w:rsidRPr="00646F8E" w:rsidRDefault="004D6E9D" w:rsidP="00642E76">
            <w:pPr>
              <w:jc w:val="center"/>
              <w:rPr>
                <w:sz w:val="16"/>
                <w:szCs w:val="18"/>
              </w:rPr>
            </w:pPr>
            <w:r>
              <w:rPr>
                <w:sz w:val="16"/>
                <w:szCs w:val="18"/>
              </w:rPr>
              <w:t>14.97</w:t>
            </w:r>
          </w:p>
        </w:tc>
        <w:tc>
          <w:tcPr>
            <w:tcW w:w="851" w:type="dxa"/>
            <w:tcBorders>
              <w:top w:val="nil"/>
              <w:left w:val="dotted" w:sz="4" w:space="0" w:color="auto"/>
              <w:bottom w:val="nil"/>
              <w:right w:val="nil"/>
            </w:tcBorders>
            <w:shd w:val="clear" w:color="auto" w:fill="F2F2F2" w:themeFill="background1" w:themeFillShade="F2"/>
            <w:noWrap/>
            <w:vAlign w:val="center"/>
            <w:hideMark/>
          </w:tcPr>
          <w:p w14:paraId="2DB8D6EE" w14:textId="77777777" w:rsidR="00201770" w:rsidRPr="00646F8E" w:rsidRDefault="00201770" w:rsidP="00642E76">
            <w:pPr>
              <w:jc w:val="center"/>
              <w:rPr>
                <w:sz w:val="16"/>
                <w:szCs w:val="18"/>
              </w:rPr>
            </w:pPr>
            <w:r w:rsidRPr="00646F8E">
              <w:rPr>
                <w:sz w:val="16"/>
                <w:szCs w:val="18"/>
              </w:rPr>
              <w:t>11.21</w:t>
            </w:r>
          </w:p>
        </w:tc>
        <w:tc>
          <w:tcPr>
            <w:tcW w:w="850" w:type="dxa"/>
            <w:tcBorders>
              <w:top w:val="nil"/>
              <w:left w:val="nil"/>
              <w:bottom w:val="nil"/>
              <w:right w:val="dotted" w:sz="4" w:space="0" w:color="auto"/>
            </w:tcBorders>
            <w:shd w:val="clear" w:color="auto" w:fill="F2F2F2" w:themeFill="background1" w:themeFillShade="F2"/>
            <w:vAlign w:val="center"/>
          </w:tcPr>
          <w:p w14:paraId="271A2E85" w14:textId="338BFE2B" w:rsidR="00201770" w:rsidRPr="00646F8E" w:rsidRDefault="004D6E9D" w:rsidP="00642E76">
            <w:pPr>
              <w:jc w:val="center"/>
              <w:rPr>
                <w:sz w:val="16"/>
                <w:szCs w:val="18"/>
              </w:rPr>
            </w:pPr>
            <w:r>
              <w:rPr>
                <w:sz w:val="16"/>
                <w:szCs w:val="18"/>
              </w:rPr>
              <w:t>6.86</w:t>
            </w:r>
          </w:p>
        </w:tc>
        <w:tc>
          <w:tcPr>
            <w:tcW w:w="567" w:type="dxa"/>
            <w:tcBorders>
              <w:top w:val="nil"/>
              <w:left w:val="dotted" w:sz="4" w:space="0" w:color="auto"/>
              <w:bottom w:val="nil"/>
              <w:right w:val="nil"/>
            </w:tcBorders>
            <w:shd w:val="clear" w:color="auto" w:fill="F2F2F2" w:themeFill="background1" w:themeFillShade="F2"/>
            <w:noWrap/>
            <w:vAlign w:val="center"/>
            <w:hideMark/>
          </w:tcPr>
          <w:p w14:paraId="327777CA" w14:textId="26518D37" w:rsidR="00201770" w:rsidRPr="00646F8E" w:rsidRDefault="00201770" w:rsidP="00642E76">
            <w:pPr>
              <w:jc w:val="center"/>
              <w:rPr>
                <w:b/>
                <w:sz w:val="16"/>
                <w:szCs w:val="18"/>
              </w:rPr>
            </w:pPr>
            <w:r w:rsidRPr="00646F8E">
              <w:rPr>
                <w:b/>
                <w:sz w:val="16"/>
                <w:szCs w:val="18"/>
              </w:rPr>
              <w:t>.029</w:t>
            </w:r>
          </w:p>
        </w:tc>
      </w:tr>
      <w:tr w:rsidR="00F9520E" w:rsidRPr="00646F8E" w14:paraId="09B99039" w14:textId="77777777" w:rsidTr="00BF02F6">
        <w:trPr>
          <w:trHeight w:hRule="exact" w:val="284"/>
          <w:jc w:val="center"/>
        </w:trPr>
        <w:tc>
          <w:tcPr>
            <w:tcW w:w="993" w:type="dxa"/>
            <w:vMerge/>
            <w:tcBorders>
              <w:top w:val="nil"/>
              <w:left w:val="nil"/>
              <w:bottom w:val="nil"/>
              <w:right w:val="nil"/>
            </w:tcBorders>
            <w:vAlign w:val="center"/>
            <w:hideMark/>
          </w:tcPr>
          <w:p w14:paraId="7840F992" w14:textId="77777777" w:rsidR="00201770" w:rsidRPr="00646F8E" w:rsidRDefault="00201770" w:rsidP="00C30F78">
            <w:pPr>
              <w:rPr>
                <w:sz w:val="16"/>
                <w:szCs w:val="18"/>
              </w:rPr>
            </w:pPr>
          </w:p>
        </w:tc>
        <w:tc>
          <w:tcPr>
            <w:tcW w:w="283" w:type="dxa"/>
            <w:tcBorders>
              <w:top w:val="nil"/>
              <w:left w:val="nil"/>
              <w:bottom w:val="nil"/>
              <w:right w:val="dotted" w:sz="4" w:space="0" w:color="auto"/>
            </w:tcBorders>
            <w:shd w:val="clear" w:color="auto" w:fill="auto"/>
            <w:noWrap/>
            <w:vAlign w:val="center"/>
            <w:hideMark/>
          </w:tcPr>
          <w:p w14:paraId="6FB35125" w14:textId="77777777" w:rsidR="00201770" w:rsidRPr="00646F8E" w:rsidRDefault="00201770" w:rsidP="00F9520E">
            <w:pPr>
              <w:jc w:val="center"/>
              <w:rPr>
                <w:sz w:val="16"/>
                <w:szCs w:val="18"/>
              </w:rPr>
            </w:pPr>
            <w:r w:rsidRPr="00646F8E">
              <w:rPr>
                <w:sz w:val="16"/>
                <w:szCs w:val="18"/>
              </w:rPr>
              <w:t>2</w:t>
            </w:r>
          </w:p>
        </w:tc>
        <w:tc>
          <w:tcPr>
            <w:tcW w:w="851" w:type="dxa"/>
            <w:tcBorders>
              <w:top w:val="nil"/>
              <w:left w:val="dotted" w:sz="4" w:space="0" w:color="auto"/>
              <w:bottom w:val="nil"/>
              <w:right w:val="nil"/>
            </w:tcBorders>
            <w:shd w:val="clear" w:color="auto" w:fill="auto"/>
            <w:noWrap/>
            <w:vAlign w:val="center"/>
            <w:hideMark/>
          </w:tcPr>
          <w:p w14:paraId="4D3CE310" w14:textId="77777777" w:rsidR="00201770" w:rsidRPr="00646F8E" w:rsidRDefault="00201770" w:rsidP="00642E76">
            <w:pPr>
              <w:jc w:val="center"/>
              <w:rPr>
                <w:sz w:val="16"/>
                <w:szCs w:val="18"/>
              </w:rPr>
            </w:pPr>
            <w:r w:rsidRPr="00646F8E">
              <w:rPr>
                <w:sz w:val="16"/>
                <w:szCs w:val="18"/>
              </w:rPr>
              <w:t>291.71</w:t>
            </w:r>
          </w:p>
        </w:tc>
        <w:tc>
          <w:tcPr>
            <w:tcW w:w="992" w:type="dxa"/>
            <w:tcBorders>
              <w:top w:val="nil"/>
              <w:left w:val="nil"/>
              <w:bottom w:val="nil"/>
              <w:right w:val="dotted" w:sz="4" w:space="0" w:color="auto"/>
            </w:tcBorders>
            <w:shd w:val="clear" w:color="auto" w:fill="auto"/>
            <w:vAlign w:val="center"/>
          </w:tcPr>
          <w:p w14:paraId="33DFC8EF" w14:textId="2314884B" w:rsidR="00201770" w:rsidRPr="00646F8E" w:rsidRDefault="004D6E9D" w:rsidP="00642E76">
            <w:pPr>
              <w:jc w:val="center"/>
              <w:rPr>
                <w:sz w:val="16"/>
                <w:szCs w:val="18"/>
              </w:rPr>
            </w:pPr>
            <w:r>
              <w:rPr>
                <w:sz w:val="16"/>
                <w:szCs w:val="18"/>
              </w:rPr>
              <w:t>64.57</w:t>
            </w:r>
          </w:p>
        </w:tc>
        <w:tc>
          <w:tcPr>
            <w:tcW w:w="992" w:type="dxa"/>
            <w:tcBorders>
              <w:top w:val="nil"/>
              <w:left w:val="dotted" w:sz="4" w:space="0" w:color="auto"/>
              <w:bottom w:val="nil"/>
              <w:right w:val="nil"/>
            </w:tcBorders>
            <w:shd w:val="clear" w:color="auto" w:fill="auto"/>
            <w:noWrap/>
            <w:vAlign w:val="center"/>
            <w:hideMark/>
          </w:tcPr>
          <w:p w14:paraId="2B2C56C9" w14:textId="77777777" w:rsidR="00201770" w:rsidRPr="00646F8E" w:rsidRDefault="00201770" w:rsidP="00642E76">
            <w:pPr>
              <w:jc w:val="center"/>
              <w:rPr>
                <w:sz w:val="16"/>
                <w:szCs w:val="18"/>
              </w:rPr>
            </w:pPr>
            <w:r w:rsidRPr="00646F8E">
              <w:rPr>
                <w:sz w:val="16"/>
                <w:szCs w:val="18"/>
              </w:rPr>
              <w:t>490.60</w:t>
            </w:r>
          </w:p>
        </w:tc>
        <w:tc>
          <w:tcPr>
            <w:tcW w:w="992" w:type="dxa"/>
            <w:tcBorders>
              <w:top w:val="nil"/>
              <w:left w:val="nil"/>
              <w:bottom w:val="nil"/>
              <w:right w:val="dotted" w:sz="4" w:space="0" w:color="auto"/>
            </w:tcBorders>
            <w:shd w:val="clear" w:color="auto" w:fill="auto"/>
            <w:vAlign w:val="center"/>
          </w:tcPr>
          <w:p w14:paraId="5F0A2E51" w14:textId="59B2CDCB" w:rsidR="00201770" w:rsidRPr="00646F8E" w:rsidRDefault="004D6E9D" w:rsidP="00642E76">
            <w:pPr>
              <w:jc w:val="center"/>
              <w:rPr>
                <w:sz w:val="16"/>
                <w:szCs w:val="18"/>
              </w:rPr>
            </w:pPr>
            <w:r>
              <w:rPr>
                <w:sz w:val="16"/>
                <w:szCs w:val="18"/>
              </w:rPr>
              <w:t>197.46</w:t>
            </w:r>
          </w:p>
        </w:tc>
        <w:tc>
          <w:tcPr>
            <w:tcW w:w="567" w:type="dxa"/>
            <w:tcBorders>
              <w:top w:val="nil"/>
              <w:left w:val="dotted" w:sz="4" w:space="0" w:color="auto"/>
              <w:bottom w:val="nil"/>
              <w:right w:val="dotted" w:sz="4" w:space="0" w:color="auto"/>
            </w:tcBorders>
            <w:shd w:val="clear" w:color="auto" w:fill="auto"/>
            <w:vAlign w:val="center"/>
            <w:hideMark/>
          </w:tcPr>
          <w:p w14:paraId="249FB657" w14:textId="25E3442B" w:rsidR="00201770" w:rsidRPr="00646F8E" w:rsidRDefault="00201770" w:rsidP="00642E76">
            <w:pPr>
              <w:jc w:val="center"/>
              <w:rPr>
                <w:b/>
                <w:sz w:val="16"/>
                <w:szCs w:val="18"/>
              </w:rPr>
            </w:pPr>
            <w:r w:rsidRPr="00646F8E">
              <w:rPr>
                <w:b/>
                <w:sz w:val="16"/>
                <w:szCs w:val="18"/>
              </w:rPr>
              <w:t>.002</w:t>
            </w:r>
          </w:p>
        </w:tc>
        <w:tc>
          <w:tcPr>
            <w:tcW w:w="851" w:type="dxa"/>
            <w:tcBorders>
              <w:top w:val="nil"/>
              <w:left w:val="dotted" w:sz="4" w:space="0" w:color="auto"/>
              <w:bottom w:val="nil"/>
              <w:right w:val="nil"/>
            </w:tcBorders>
            <w:shd w:val="clear" w:color="auto" w:fill="auto"/>
            <w:noWrap/>
            <w:vAlign w:val="center"/>
            <w:hideMark/>
          </w:tcPr>
          <w:p w14:paraId="1E22E413" w14:textId="77777777" w:rsidR="00201770" w:rsidRPr="00646F8E" w:rsidRDefault="00201770" w:rsidP="00642E76">
            <w:pPr>
              <w:jc w:val="center"/>
              <w:rPr>
                <w:sz w:val="16"/>
                <w:szCs w:val="18"/>
              </w:rPr>
            </w:pPr>
            <w:r w:rsidRPr="00646F8E">
              <w:rPr>
                <w:sz w:val="16"/>
                <w:szCs w:val="18"/>
              </w:rPr>
              <w:t>29.93</w:t>
            </w:r>
          </w:p>
        </w:tc>
        <w:tc>
          <w:tcPr>
            <w:tcW w:w="850" w:type="dxa"/>
            <w:tcBorders>
              <w:top w:val="nil"/>
              <w:left w:val="nil"/>
              <w:bottom w:val="nil"/>
              <w:right w:val="dotted" w:sz="4" w:space="0" w:color="auto"/>
            </w:tcBorders>
            <w:shd w:val="clear" w:color="auto" w:fill="auto"/>
            <w:vAlign w:val="center"/>
          </w:tcPr>
          <w:p w14:paraId="3B9476C8" w14:textId="5B5A9BB9" w:rsidR="00201770" w:rsidRPr="00646F8E" w:rsidRDefault="004D6E9D" w:rsidP="00642E76">
            <w:pPr>
              <w:jc w:val="center"/>
              <w:rPr>
                <w:sz w:val="16"/>
                <w:szCs w:val="18"/>
              </w:rPr>
            </w:pPr>
            <w:r>
              <w:rPr>
                <w:sz w:val="16"/>
                <w:szCs w:val="18"/>
              </w:rPr>
              <w:t>13.08</w:t>
            </w:r>
          </w:p>
        </w:tc>
        <w:tc>
          <w:tcPr>
            <w:tcW w:w="851" w:type="dxa"/>
            <w:tcBorders>
              <w:top w:val="nil"/>
              <w:left w:val="dotted" w:sz="4" w:space="0" w:color="auto"/>
              <w:bottom w:val="nil"/>
              <w:right w:val="nil"/>
            </w:tcBorders>
            <w:shd w:val="clear" w:color="auto" w:fill="auto"/>
            <w:noWrap/>
            <w:vAlign w:val="center"/>
            <w:hideMark/>
          </w:tcPr>
          <w:p w14:paraId="499DB43E" w14:textId="77777777" w:rsidR="00201770" w:rsidRPr="00646F8E" w:rsidRDefault="00201770" w:rsidP="00642E76">
            <w:pPr>
              <w:jc w:val="center"/>
              <w:rPr>
                <w:sz w:val="16"/>
                <w:szCs w:val="18"/>
              </w:rPr>
            </w:pPr>
            <w:r w:rsidRPr="00646F8E">
              <w:rPr>
                <w:sz w:val="16"/>
                <w:szCs w:val="18"/>
              </w:rPr>
              <w:t>39.70</w:t>
            </w:r>
          </w:p>
        </w:tc>
        <w:tc>
          <w:tcPr>
            <w:tcW w:w="850" w:type="dxa"/>
            <w:tcBorders>
              <w:top w:val="nil"/>
              <w:left w:val="nil"/>
              <w:bottom w:val="nil"/>
              <w:right w:val="dotted" w:sz="4" w:space="0" w:color="auto"/>
            </w:tcBorders>
            <w:shd w:val="clear" w:color="auto" w:fill="auto"/>
            <w:vAlign w:val="center"/>
          </w:tcPr>
          <w:p w14:paraId="42188358" w14:textId="57A62109" w:rsidR="00201770" w:rsidRPr="00646F8E" w:rsidRDefault="004D6E9D" w:rsidP="00642E76">
            <w:pPr>
              <w:jc w:val="center"/>
              <w:rPr>
                <w:sz w:val="16"/>
                <w:szCs w:val="18"/>
              </w:rPr>
            </w:pPr>
            <w:r>
              <w:rPr>
                <w:sz w:val="16"/>
                <w:szCs w:val="18"/>
              </w:rPr>
              <w:t>16.44</w:t>
            </w:r>
          </w:p>
        </w:tc>
        <w:tc>
          <w:tcPr>
            <w:tcW w:w="567" w:type="dxa"/>
            <w:tcBorders>
              <w:top w:val="nil"/>
              <w:left w:val="dotted" w:sz="4" w:space="0" w:color="auto"/>
              <w:bottom w:val="nil"/>
              <w:right w:val="nil"/>
            </w:tcBorders>
            <w:shd w:val="clear" w:color="auto" w:fill="auto"/>
            <w:vAlign w:val="center"/>
            <w:hideMark/>
          </w:tcPr>
          <w:p w14:paraId="4173921F" w14:textId="5819F359" w:rsidR="00201770" w:rsidRPr="00646F8E" w:rsidRDefault="00201770" w:rsidP="00642E76">
            <w:pPr>
              <w:jc w:val="center"/>
              <w:rPr>
                <w:sz w:val="16"/>
                <w:szCs w:val="18"/>
              </w:rPr>
            </w:pPr>
            <w:r w:rsidRPr="00646F8E">
              <w:rPr>
                <w:sz w:val="16"/>
                <w:szCs w:val="18"/>
              </w:rPr>
              <w:t>.138</w:t>
            </w:r>
          </w:p>
        </w:tc>
      </w:tr>
      <w:tr w:rsidR="00F9520E" w:rsidRPr="00646F8E" w14:paraId="772F83B4" w14:textId="77777777" w:rsidTr="00BF02F6">
        <w:trPr>
          <w:trHeight w:hRule="exact" w:val="284"/>
          <w:jc w:val="center"/>
        </w:trPr>
        <w:tc>
          <w:tcPr>
            <w:tcW w:w="993" w:type="dxa"/>
            <w:vMerge w:val="restart"/>
            <w:tcBorders>
              <w:top w:val="nil"/>
              <w:left w:val="nil"/>
              <w:bottom w:val="nil"/>
              <w:right w:val="nil"/>
            </w:tcBorders>
            <w:shd w:val="clear" w:color="auto" w:fill="auto"/>
            <w:noWrap/>
            <w:vAlign w:val="center"/>
            <w:hideMark/>
          </w:tcPr>
          <w:p w14:paraId="2EDE8FD5" w14:textId="77777777" w:rsidR="00201770" w:rsidRPr="00646F8E" w:rsidRDefault="00201770" w:rsidP="00C30F78">
            <w:pPr>
              <w:jc w:val="center"/>
              <w:rPr>
                <w:sz w:val="16"/>
                <w:szCs w:val="18"/>
              </w:rPr>
            </w:pPr>
            <w:r w:rsidRPr="00646F8E">
              <w:rPr>
                <w:sz w:val="16"/>
                <w:szCs w:val="18"/>
              </w:rPr>
              <w:t>Fixation Time [ms]</w:t>
            </w:r>
          </w:p>
        </w:tc>
        <w:tc>
          <w:tcPr>
            <w:tcW w:w="283" w:type="dxa"/>
            <w:tcBorders>
              <w:top w:val="nil"/>
              <w:left w:val="nil"/>
              <w:bottom w:val="nil"/>
              <w:right w:val="dotted" w:sz="4" w:space="0" w:color="auto"/>
            </w:tcBorders>
            <w:shd w:val="clear" w:color="auto" w:fill="F2F2F2" w:themeFill="background1" w:themeFillShade="F2"/>
            <w:noWrap/>
            <w:vAlign w:val="center"/>
            <w:hideMark/>
          </w:tcPr>
          <w:p w14:paraId="2B40AFE7" w14:textId="77777777" w:rsidR="00201770" w:rsidRPr="00646F8E" w:rsidRDefault="00201770" w:rsidP="00F9520E">
            <w:pPr>
              <w:jc w:val="center"/>
              <w:rPr>
                <w:sz w:val="16"/>
                <w:szCs w:val="18"/>
              </w:rPr>
            </w:pPr>
            <w:r w:rsidRPr="00646F8E">
              <w:rPr>
                <w:sz w:val="16"/>
                <w:szCs w:val="18"/>
              </w:rPr>
              <w:t>1</w:t>
            </w:r>
          </w:p>
        </w:tc>
        <w:tc>
          <w:tcPr>
            <w:tcW w:w="851" w:type="dxa"/>
            <w:tcBorders>
              <w:top w:val="nil"/>
              <w:left w:val="dotted" w:sz="4" w:space="0" w:color="auto"/>
              <w:bottom w:val="nil"/>
              <w:right w:val="nil"/>
            </w:tcBorders>
            <w:shd w:val="clear" w:color="auto" w:fill="F2F2F2" w:themeFill="background1" w:themeFillShade="F2"/>
            <w:noWrap/>
            <w:vAlign w:val="center"/>
            <w:hideMark/>
          </w:tcPr>
          <w:p w14:paraId="6BA8FC5E" w14:textId="77777777" w:rsidR="00201770" w:rsidRPr="00646F8E" w:rsidRDefault="00201770" w:rsidP="00642E76">
            <w:pPr>
              <w:jc w:val="center"/>
              <w:rPr>
                <w:sz w:val="16"/>
                <w:szCs w:val="18"/>
              </w:rPr>
            </w:pPr>
            <w:r w:rsidRPr="00646F8E">
              <w:rPr>
                <w:sz w:val="16"/>
                <w:szCs w:val="18"/>
              </w:rPr>
              <w:t>65,383.7</w:t>
            </w:r>
          </w:p>
        </w:tc>
        <w:tc>
          <w:tcPr>
            <w:tcW w:w="992" w:type="dxa"/>
            <w:tcBorders>
              <w:top w:val="nil"/>
              <w:left w:val="nil"/>
              <w:bottom w:val="nil"/>
              <w:right w:val="dotted" w:sz="4" w:space="0" w:color="auto"/>
            </w:tcBorders>
            <w:shd w:val="clear" w:color="auto" w:fill="F2F2F2" w:themeFill="background1" w:themeFillShade="F2"/>
            <w:vAlign w:val="center"/>
          </w:tcPr>
          <w:p w14:paraId="4CE69EFA" w14:textId="19CEBDCC" w:rsidR="00201770" w:rsidRPr="00646F8E" w:rsidRDefault="004D6E9D" w:rsidP="00642E76">
            <w:pPr>
              <w:jc w:val="center"/>
              <w:rPr>
                <w:sz w:val="16"/>
                <w:szCs w:val="18"/>
              </w:rPr>
            </w:pPr>
            <w:r>
              <w:rPr>
                <w:sz w:val="16"/>
                <w:szCs w:val="18"/>
              </w:rPr>
              <w:t>39,161.14</w:t>
            </w:r>
          </w:p>
        </w:tc>
        <w:tc>
          <w:tcPr>
            <w:tcW w:w="992" w:type="dxa"/>
            <w:tcBorders>
              <w:top w:val="nil"/>
              <w:left w:val="dotted" w:sz="4" w:space="0" w:color="auto"/>
              <w:bottom w:val="nil"/>
              <w:right w:val="nil"/>
            </w:tcBorders>
            <w:shd w:val="clear" w:color="auto" w:fill="F2F2F2" w:themeFill="background1" w:themeFillShade="F2"/>
            <w:noWrap/>
            <w:vAlign w:val="center"/>
            <w:hideMark/>
          </w:tcPr>
          <w:p w14:paraId="466DCE30" w14:textId="77777777" w:rsidR="00201770" w:rsidRPr="00646F8E" w:rsidRDefault="00201770" w:rsidP="00642E76">
            <w:pPr>
              <w:jc w:val="center"/>
              <w:rPr>
                <w:sz w:val="16"/>
                <w:szCs w:val="18"/>
              </w:rPr>
            </w:pPr>
            <w:r w:rsidRPr="00646F8E">
              <w:rPr>
                <w:sz w:val="16"/>
                <w:szCs w:val="18"/>
              </w:rPr>
              <w:t>123,871.1</w:t>
            </w:r>
          </w:p>
        </w:tc>
        <w:tc>
          <w:tcPr>
            <w:tcW w:w="992" w:type="dxa"/>
            <w:tcBorders>
              <w:top w:val="nil"/>
              <w:left w:val="nil"/>
              <w:bottom w:val="nil"/>
              <w:right w:val="dotted" w:sz="4" w:space="0" w:color="auto"/>
            </w:tcBorders>
            <w:shd w:val="clear" w:color="auto" w:fill="F2F2F2" w:themeFill="background1" w:themeFillShade="F2"/>
            <w:vAlign w:val="center"/>
          </w:tcPr>
          <w:p w14:paraId="7D8BDA74" w14:textId="4768445A" w:rsidR="00201770" w:rsidRPr="00646F8E" w:rsidRDefault="00201770" w:rsidP="004D6E9D">
            <w:pPr>
              <w:jc w:val="center"/>
              <w:rPr>
                <w:sz w:val="16"/>
                <w:szCs w:val="18"/>
              </w:rPr>
            </w:pPr>
            <w:r w:rsidRPr="00646F8E">
              <w:rPr>
                <w:sz w:val="16"/>
                <w:szCs w:val="18"/>
              </w:rPr>
              <w:t>49,979.</w:t>
            </w:r>
            <w:r w:rsidR="004D6E9D">
              <w:rPr>
                <w:sz w:val="16"/>
                <w:szCs w:val="18"/>
              </w:rPr>
              <w:t>70</w:t>
            </w:r>
          </w:p>
        </w:tc>
        <w:tc>
          <w:tcPr>
            <w:tcW w:w="567" w:type="dxa"/>
            <w:tcBorders>
              <w:top w:val="nil"/>
              <w:left w:val="dotted" w:sz="4" w:space="0" w:color="auto"/>
              <w:bottom w:val="nil"/>
              <w:right w:val="dotted" w:sz="4" w:space="0" w:color="auto"/>
            </w:tcBorders>
            <w:shd w:val="clear" w:color="auto" w:fill="F2F2F2" w:themeFill="background1" w:themeFillShade="F2"/>
            <w:noWrap/>
            <w:vAlign w:val="center"/>
            <w:hideMark/>
          </w:tcPr>
          <w:p w14:paraId="79489E3B" w14:textId="08FB21EA" w:rsidR="00201770" w:rsidRPr="00646F8E" w:rsidRDefault="00201770" w:rsidP="00642E76">
            <w:pPr>
              <w:jc w:val="center"/>
              <w:rPr>
                <w:b/>
                <w:sz w:val="16"/>
                <w:szCs w:val="18"/>
              </w:rPr>
            </w:pPr>
            <w:r w:rsidRPr="00646F8E">
              <w:rPr>
                <w:b/>
                <w:sz w:val="16"/>
                <w:szCs w:val="18"/>
              </w:rPr>
              <w:t>.004</w:t>
            </w:r>
          </w:p>
        </w:tc>
        <w:tc>
          <w:tcPr>
            <w:tcW w:w="851" w:type="dxa"/>
            <w:tcBorders>
              <w:top w:val="nil"/>
              <w:left w:val="dotted" w:sz="4" w:space="0" w:color="auto"/>
              <w:bottom w:val="nil"/>
              <w:right w:val="nil"/>
            </w:tcBorders>
            <w:shd w:val="clear" w:color="auto" w:fill="F2F2F2" w:themeFill="background1" w:themeFillShade="F2"/>
            <w:noWrap/>
            <w:vAlign w:val="center"/>
            <w:hideMark/>
          </w:tcPr>
          <w:p w14:paraId="71EB34A4" w14:textId="77777777" w:rsidR="00201770" w:rsidRPr="00646F8E" w:rsidRDefault="00201770" w:rsidP="00642E76">
            <w:pPr>
              <w:jc w:val="center"/>
              <w:rPr>
                <w:sz w:val="16"/>
                <w:szCs w:val="18"/>
              </w:rPr>
            </w:pPr>
            <w:r w:rsidRPr="00646F8E">
              <w:rPr>
                <w:sz w:val="16"/>
                <w:szCs w:val="18"/>
              </w:rPr>
              <w:t>5,170.9</w:t>
            </w:r>
          </w:p>
        </w:tc>
        <w:tc>
          <w:tcPr>
            <w:tcW w:w="850" w:type="dxa"/>
            <w:tcBorders>
              <w:top w:val="nil"/>
              <w:left w:val="nil"/>
              <w:bottom w:val="nil"/>
              <w:right w:val="dotted" w:sz="4" w:space="0" w:color="auto"/>
            </w:tcBorders>
            <w:shd w:val="clear" w:color="auto" w:fill="F2F2F2" w:themeFill="background1" w:themeFillShade="F2"/>
            <w:vAlign w:val="center"/>
          </w:tcPr>
          <w:p w14:paraId="674F777B" w14:textId="542BFAB6" w:rsidR="00201770" w:rsidRPr="00646F8E" w:rsidRDefault="004D6E9D" w:rsidP="00642E76">
            <w:pPr>
              <w:jc w:val="center"/>
              <w:rPr>
                <w:sz w:val="16"/>
                <w:szCs w:val="18"/>
              </w:rPr>
            </w:pPr>
            <w:r>
              <w:rPr>
                <w:sz w:val="16"/>
                <w:szCs w:val="18"/>
              </w:rPr>
              <w:t>3,084.99</w:t>
            </w:r>
          </w:p>
        </w:tc>
        <w:tc>
          <w:tcPr>
            <w:tcW w:w="851" w:type="dxa"/>
            <w:tcBorders>
              <w:top w:val="nil"/>
              <w:left w:val="dotted" w:sz="4" w:space="0" w:color="auto"/>
              <w:bottom w:val="nil"/>
              <w:right w:val="nil"/>
            </w:tcBorders>
            <w:shd w:val="clear" w:color="auto" w:fill="F2F2F2" w:themeFill="background1" w:themeFillShade="F2"/>
            <w:noWrap/>
            <w:vAlign w:val="center"/>
            <w:hideMark/>
          </w:tcPr>
          <w:p w14:paraId="6EA785EB" w14:textId="77777777" w:rsidR="00201770" w:rsidRPr="00646F8E" w:rsidRDefault="00201770" w:rsidP="00642E76">
            <w:pPr>
              <w:jc w:val="center"/>
              <w:rPr>
                <w:sz w:val="16"/>
                <w:szCs w:val="18"/>
              </w:rPr>
            </w:pPr>
            <w:r w:rsidRPr="00646F8E">
              <w:rPr>
                <w:sz w:val="16"/>
                <w:szCs w:val="18"/>
              </w:rPr>
              <w:t>2,572.9</w:t>
            </w:r>
          </w:p>
        </w:tc>
        <w:tc>
          <w:tcPr>
            <w:tcW w:w="850" w:type="dxa"/>
            <w:tcBorders>
              <w:top w:val="nil"/>
              <w:left w:val="nil"/>
              <w:bottom w:val="nil"/>
              <w:right w:val="dotted" w:sz="4" w:space="0" w:color="auto"/>
            </w:tcBorders>
            <w:shd w:val="clear" w:color="auto" w:fill="F2F2F2" w:themeFill="background1" w:themeFillShade="F2"/>
            <w:vAlign w:val="center"/>
          </w:tcPr>
          <w:p w14:paraId="2BC97937" w14:textId="30C2FCB6" w:rsidR="00201770" w:rsidRPr="00646F8E" w:rsidRDefault="004D6E9D" w:rsidP="00642E76">
            <w:pPr>
              <w:jc w:val="center"/>
              <w:rPr>
                <w:sz w:val="16"/>
                <w:szCs w:val="18"/>
              </w:rPr>
            </w:pPr>
            <w:r>
              <w:rPr>
                <w:sz w:val="16"/>
                <w:szCs w:val="18"/>
              </w:rPr>
              <w:t>1,864.47</w:t>
            </w:r>
          </w:p>
        </w:tc>
        <w:tc>
          <w:tcPr>
            <w:tcW w:w="567" w:type="dxa"/>
            <w:tcBorders>
              <w:top w:val="nil"/>
              <w:left w:val="dotted" w:sz="4" w:space="0" w:color="auto"/>
              <w:bottom w:val="nil"/>
              <w:right w:val="nil"/>
            </w:tcBorders>
            <w:shd w:val="clear" w:color="auto" w:fill="F2F2F2" w:themeFill="background1" w:themeFillShade="F2"/>
            <w:noWrap/>
            <w:vAlign w:val="center"/>
            <w:hideMark/>
          </w:tcPr>
          <w:p w14:paraId="6B3BFB95" w14:textId="7F888D8E" w:rsidR="00201770" w:rsidRPr="00646F8E" w:rsidRDefault="00201770" w:rsidP="00642E76">
            <w:pPr>
              <w:jc w:val="center"/>
              <w:rPr>
                <w:b/>
                <w:sz w:val="16"/>
                <w:szCs w:val="18"/>
              </w:rPr>
            </w:pPr>
            <w:r w:rsidRPr="00646F8E">
              <w:rPr>
                <w:b/>
                <w:sz w:val="16"/>
                <w:szCs w:val="18"/>
              </w:rPr>
              <w:t>.033</w:t>
            </w:r>
          </w:p>
        </w:tc>
      </w:tr>
      <w:tr w:rsidR="00F9520E" w:rsidRPr="00646F8E" w14:paraId="057FB702" w14:textId="77777777" w:rsidTr="00BF02F6">
        <w:trPr>
          <w:trHeight w:hRule="exact" w:val="284"/>
          <w:jc w:val="center"/>
        </w:trPr>
        <w:tc>
          <w:tcPr>
            <w:tcW w:w="993" w:type="dxa"/>
            <w:vMerge/>
            <w:tcBorders>
              <w:top w:val="nil"/>
              <w:left w:val="nil"/>
              <w:bottom w:val="nil"/>
              <w:right w:val="nil"/>
            </w:tcBorders>
            <w:vAlign w:val="center"/>
            <w:hideMark/>
          </w:tcPr>
          <w:p w14:paraId="74DC84E7" w14:textId="77777777" w:rsidR="00201770" w:rsidRPr="00646F8E" w:rsidRDefault="00201770" w:rsidP="00C30F78">
            <w:pPr>
              <w:rPr>
                <w:sz w:val="16"/>
                <w:szCs w:val="18"/>
              </w:rPr>
            </w:pPr>
          </w:p>
        </w:tc>
        <w:tc>
          <w:tcPr>
            <w:tcW w:w="283" w:type="dxa"/>
            <w:tcBorders>
              <w:top w:val="nil"/>
              <w:left w:val="nil"/>
              <w:bottom w:val="nil"/>
              <w:right w:val="dotted" w:sz="4" w:space="0" w:color="auto"/>
            </w:tcBorders>
            <w:shd w:val="clear" w:color="auto" w:fill="auto"/>
            <w:noWrap/>
            <w:vAlign w:val="center"/>
            <w:hideMark/>
          </w:tcPr>
          <w:p w14:paraId="4AE37D24" w14:textId="77777777" w:rsidR="00201770" w:rsidRPr="00646F8E" w:rsidRDefault="00201770" w:rsidP="00F9520E">
            <w:pPr>
              <w:jc w:val="center"/>
              <w:rPr>
                <w:sz w:val="16"/>
                <w:szCs w:val="18"/>
              </w:rPr>
            </w:pPr>
            <w:r w:rsidRPr="00646F8E">
              <w:rPr>
                <w:sz w:val="16"/>
                <w:szCs w:val="18"/>
              </w:rPr>
              <w:t>2</w:t>
            </w:r>
          </w:p>
        </w:tc>
        <w:tc>
          <w:tcPr>
            <w:tcW w:w="851" w:type="dxa"/>
            <w:tcBorders>
              <w:top w:val="nil"/>
              <w:left w:val="dotted" w:sz="4" w:space="0" w:color="auto"/>
              <w:bottom w:val="nil"/>
              <w:right w:val="nil"/>
            </w:tcBorders>
            <w:shd w:val="clear" w:color="auto" w:fill="auto"/>
            <w:noWrap/>
            <w:vAlign w:val="center"/>
            <w:hideMark/>
          </w:tcPr>
          <w:p w14:paraId="1444A539" w14:textId="77777777" w:rsidR="00201770" w:rsidRPr="00646F8E" w:rsidRDefault="00201770" w:rsidP="00642E76">
            <w:pPr>
              <w:jc w:val="center"/>
              <w:rPr>
                <w:sz w:val="16"/>
                <w:szCs w:val="18"/>
              </w:rPr>
            </w:pPr>
            <w:r w:rsidRPr="00646F8E">
              <w:rPr>
                <w:sz w:val="16"/>
                <w:szCs w:val="18"/>
              </w:rPr>
              <w:t>76,494.0</w:t>
            </w:r>
          </w:p>
        </w:tc>
        <w:tc>
          <w:tcPr>
            <w:tcW w:w="992" w:type="dxa"/>
            <w:tcBorders>
              <w:top w:val="nil"/>
              <w:left w:val="nil"/>
              <w:bottom w:val="nil"/>
              <w:right w:val="dotted" w:sz="4" w:space="0" w:color="auto"/>
            </w:tcBorders>
            <w:shd w:val="clear" w:color="auto" w:fill="auto"/>
            <w:vAlign w:val="center"/>
          </w:tcPr>
          <w:p w14:paraId="288338B3" w14:textId="604D50DF" w:rsidR="00201770" w:rsidRPr="00646F8E" w:rsidRDefault="004D6E9D" w:rsidP="00642E76">
            <w:pPr>
              <w:jc w:val="center"/>
              <w:rPr>
                <w:sz w:val="16"/>
                <w:szCs w:val="18"/>
              </w:rPr>
            </w:pPr>
            <w:r>
              <w:rPr>
                <w:sz w:val="16"/>
                <w:szCs w:val="18"/>
              </w:rPr>
              <w:t>18,717.71</w:t>
            </w:r>
          </w:p>
        </w:tc>
        <w:tc>
          <w:tcPr>
            <w:tcW w:w="992" w:type="dxa"/>
            <w:tcBorders>
              <w:top w:val="nil"/>
              <w:left w:val="dotted" w:sz="4" w:space="0" w:color="auto"/>
              <w:bottom w:val="nil"/>
              <w:right w:val="nil"/>
            </w:tcBorders>
            <w:shd w:val="clear" w:color="auto" w:fill="auto"/>
            <w:noWrap/>
            <w:vAlign w:val="center"/>
            <w:hideMark/>
          </w:tcPr>
          <w:p w14:paraId="4D22FF52" w14:textId="77777777" w:rsidR="00201770" w:rsidRPr="00646F8E" w:rsidRDefault="00201770" w:rsidP="00642E76">
            <w:pPr>
              <w:jc w:val="center"/>
              <w:rPr>
                <w:sz w:val="16"/>
                <w:szCs w:val="18"/>
              </w:rPr>
            </w:pPr>
            <w:r w:rsidRPr="00646F8E">
              <w:rPr>
                <w:sz w:val="16"/>
                <w:szCs w:val="18"/>
              </w:rPr>
              <w:t>122,391.1</w:t>
            </w:r>
          </w:p>
        </w:tc>
        <w:tc>
          <w:tcPr>
            <w:tcW w:w="992" w:type="dxa"/>
            <w:tcBorders>
              <w:top w:val="nil"/>
              <w:left w:val="nil"/>
              <w:bottom w:val="nil"/>
              <w:right w:val="dotted" w:sz="4" w:space="0" w:color="auto"/>
            </w:tcBorders>
            <w:shd w:val="clear" w:color="auto" w:fill="auto"/>
            <w:vAlign w:val="center"/>
          </w:tcPr>
          <w:p w14:paraId="52A9D3E4" w14:textId="5217ADE2" w:rsidR="00201770" w:rsidRPr="00646F8E" w:rsidRDefault="004D6E9D" w:rsidP="00642E76">
            <w:pPr>
              <w:jc w:val="center"/>
              <w:rPr>
                <w:sz w:val="16"/>
                <w:szCs w:val="18"/>
              </w:rPr>
            </w:pPr>
            <w:r>
              <w:rPr>
                <w:sz w:val="16"/>
                <w:szCs w:val="18"/>
              </w:rPr>
              <w:t>52,893.86</w:t>
            </w:r>
          </w:p>
        </w:tc>
        <w:tc>
          <w:tcPr>
            <w:tcW w:w="567" w:type="dxa"/>
            <w:tcBorders>
              <w:top w:val="nil"/>
              <w:left w:val="dotted" w:sz="4" w:space="0" w:color="auto"/>
              <w:bottom w:val="nil"/>
              <w:right w:val="dotted" w:sz="4" w:space="0" w:color="auto"/>
            </w:tcBorders>
            <w:shd w:val="clear" w:color="auto" w:fill="auto"/>
            <w:vAlign w:val="center"/>
            <w:hideMark/>
          </w:tcPr>
          <w:p w14:paraId="5832A945" w14:textId="0CCEAADF" w:rsidR="00201770" w:rsidRPr="00646F8E" w:rsidRDefault="00201770" w:rsidP="00642E76">
            <w:pPr>
              <w:jc w:val="center"/>
              <w:rPr>
                <w:b/>
                <w:sz w:val="16"/>
                <w:szCs w:val="18"/>
              </w:rPr>
            </w:pPr>
            <w:r w:rsidRPr="00646F8E">
              <w:rPr>
                <w:b/>
                <w:sz w:val="16"/>
                <w:szCs w:val="18"/>
              </w:rPr>
              <w:t>.006</w:t>
            </w:r>
          </w:p>
        </w:tc>
        <w:tc>
          <w:tcPr>
            <w:tcW w:w="851" w:type="dxa"/>
            <w:tcBorders>
              <w:top w:val="nil"/>
              <w:left w:val="dotted" w:sz="4" w:space="0" w:color="auto"/>
              <w:bottom w:val="nil"/>
              <w:right w:val="nil"/>
            </w:tcBorders>
            <w:shd w:val="clear" w:color="auto" w:fill="auto"/>
            <w:noWrap/>
            <w:vAlign w:val="center"/>
            <w:hideMark/>
          </w:tcPr>
          <w:p w14:paraId="2A9494EF" w14:textId="77777777" w:rsidR="00201770" w:rsidRPr="00646F8E" w:rsidRDefault="00201770" w:rsidP="00642E76">
            <w:pPr>
              <w:jc w:val="center"/>
              <w:rPr>
                <w:sz w:val="16"/>
                <w:szCs w:val="18"/>
              </w:rPr>
            </w:pPr>
            <w:r w:rsidRPr="00646F8E">
              <w:rPr>
                <w:sz w:val="16"/>
                <w:szCs w:val="18"/>
              </w:rPr>
              <w:t>10,461.2</w:t>
            </w:r>
          </w:p>
        </w:tc>
        <w:tc>
          <w:tcPr>
            <w:tcW w:w="850" w:type="dxa"/>
            <w:tcBorders>
              <w:top w:val="nil"/>
              <w:left w:val="nil"/>
              <w:bottom w:val="nil"/>
              <w:right w:val="dotted" w:sz="4" w:space="0" w:color="auto"/>
            </w:tcBorders>
            <w:shd w:val="clear" w:color="auto" w:fill="auto"/>
            <w:vAlign w:val="center"/>
          </w:tcPr>
          <w:p w14:paraId="212258A3" w14:textId="26BFF3F7" w:rsidR="00201770" w:rsidRPr="00646F8E" w:rsidRDefault="004D6E9D" w:rsidP="00642E76">
            <w:pPr>
              <w:jc w:val="center"/>
              <w:rPr>
                <w:sz w:val="16"/>
                <w:szCs w:val="18"/>
              </w:rPr>
            </w:pPr>
            <w:r>
              <w:rPr>
                <w:sz w:val="16"/>
                <w:szCs w:val="18"/>
              </w:rPr>
              <w:t>4,495.02</w:t>
            </w:r>
          </w:p>
        </w:tc>
        <w:tc>
          <w:tcPr>
            <w:tcW w:w="851" w:type="dxa"/>
            <w:tcBorders>
              <w:top w:val="nil"/>
              <w:left w:val="dotted" w:sz="4" w:space="0" w:color="auto"/>
              <w:bottom w:val="nil"/>
              <w:right w:val="nil"/>
            </w:tcBorders>
            <w:shd w:val="clear" w:color="auto" w:fill="auto"/>
            <w:noWrap/>
            <w:vAlign w:val="center"/>
            <w:hideMark/>
          </w:tcPr>
          <w:p w14:paraId="3DAF2774" w14:textId="77777777" w:rsidR="00201770" w:rsidRPr="00646F8E" w:rsidRDefault="00201770" w:rsidP="00642E76">
            <w:pPr>
              <w:jc w:val="center"/>
              <w:rPr>
                <w:sz w:val="16"/>
                <w:szCs w:val="18"/>
              </w:rPr>
            </w:pPr>
            <w:r w:rsidRPr="00646F8E">
              <w:rPr>
                <w:sz w:val="16"/>
                <w:szCs w:val="18"/>
              </w:rPr>
              <w:t>12,010.2</w:t>
            </w:r>
          </w:p>
        </w:tc>
        <w:tc>
          <w:tcPr>
            <w:tcW w:w="850" w:type="dxa"/>
            <w:tcBorders>
              <w:top w:val="nil"/>
              <w:left w:val="nil"/>
              <w:bottom w:val="nil"/>
              <w:right w:val="dotted" w:sz="4" w:space="0" w:color="auto"/>
            </w:tcBorders>
            <w:shd w:val="clear" w:color="auto" w:fill="auto"/>
            <w:vAlign w:val="center"/>
          </w:tcPr>
          <w:p w14:paraId="03895680" w14:textId="6D565D5A" w:rsidR="00201770" w:rsidRPr="00646F8E" w:rsidRDefault="00201770" w:rsidP="00642E76">
            <w:pPr>
              <w:jc w:val="center"/>
              <w:rPr>
                <w:sz w:val="16"/>
                <w:szCs w:val="18"/>
              </w:rPr>
            </w:pPr>
            <w:r w:rsidRPr="00646F8E">
              <w:rPr>
                <w:sz w:val="16"/>
                <w:szCs w:val="18"/>
              </w:rPr>
              <w:t>4</w:t>
            </w:r>
            <w:r w:rsidR="004D6E9D">
              <w:rPr>
                <w:sz w:val="16"/>
                <w:szCs w:val="18"/>
              </w:rPr>
              <w:t>,289.12</w:t>
            </w:r>
          </w:p>
        </w:tc>
        <w:tc>
          <w:tcPr>
            <w:tcW w:w="567" w:type="dxa"/>
            <w:tcBorders>
              <w:top w:val="nil"/>
              <w:left w:val="dotted" w:sz="4" w:space="0" w:color="auto"/>
              <w:bottom w:val="nil"/>
              <w:right w:val="nil"/>
            </w:tcBorders>
            <w:shd w:val="clear" w:color="auto" w:fill="auto"/>
            <w:vAlign w:val="center"/>
            <w:hideMark/>
          </w:tcPr>
          <w:p w14:paraId="46C8194F" w14:textId="5EC97D3D" w:rsidR="00201770" w:rsidRPr="00646F8E" w:rsidRDefault="00201770" w:rsidP="00642E76">
            <w:pPr>
              <w:jc w:val="center"/>
              <w:rPr>
                <w:sz w:val="16"/>
                <w:szCs w:val="18"/>
              </w:rPr>
            </w:pPr>
            <w:r w:rsidRPr="00646F8E">
              <w:rPr>
                <w:sz w:val="16"/>
                <w:szCs w:val="18"/>
              </w:rPr>
              <w:t>.403</w:t>
            </w:r>
          </w:p>
        </w:tc>
      </w:tr>
      <w:tr w:rsidR="00F9520E" w:rsidRPr="00646F8E" w14:paraId="68F5F27A" w14:textId="77777777" w:rsidTr="00BF02F6">
        <w:trPr>
          <w:trHeight w:hRule="exact" w:val="284"/>
          <w:jc w:val="center"/>
        </w:trPr>
        <w:tc>
          <w:tcPr>
            <w:tcW w:w="993" w:type="dxa"/>
            <w:vMerge w:val="restart"/>
            <w:tcBorders>
              <w:top w:val="nil"/>
              <w:left w:val="nil"/>
              <w:bottom w:val="nil"/>
              <w:right w:val="nil"/>
            </w:tcBorders>
            <w:shd w:val="clear" w:color="auto" w:fill="auto"/>
            <w:noWrap/>
            <w:vAlign w:val="center"/>
            <w:hideMark/>
          </w:tcPr>
          <w:p w14:paraId="0F9C69E6" w14:textId="77777777" w:rsidR="00201770" w:rsidRPr="00646F8E" w:rsidRDefault="00201770" w:rsidP="00C30F78">
            <w:pPr>
              <w:jc w:val="center"/>
              <w:rPr>
                <w:sz w:val="16"/>
                <w:szCs w:val="18"/>
              </w:rPr>
            </w:pPr>
            <w:r w:rsidRPr="00646F8E">
              <w:rPr>
                <w:sz w:val="16"/>
                <w:szCs w:val="18"/>
              </w:rPr>
              <w:t>Fixation Time [%]</w:t>
            </w:r>
          </w:p>
        </w:tc>
        <w:tc>
          <w:tcPr>
            <w:tcW w:w="283" w:type="dxa"/>
            <w:tcBorders>
              <w:top w:val="nil"/>
              <w:left w:val="nil"/>
              <w:bottom w:val="nil"/>
              <w:right w:val="dotted" w:sz="4" w:space="0" w:color="auto"/>
            </w:tcBorders>
            <w:shd w:val="clear" w:color="auto" w:fill="F2F2F2" w:themeFill="background1" w:themeFillShade="F2"/>
            <w:noWrap/>
            <w:vAlign w:val="center"/>
            <w:hideMark/>
          </w:tcPr>
          <w:p w14:paraId="7E97496F" w14:textId="77777777" w:rsidR="00201770" w:rsidRPr="00646F8E" w:rsidRDefault="00201770" w:rsidP="00F9520E">
            <w:pPr>
              <w:jc w:val="center"/>
              <w:rPr>
                <w:sz w:val="16"/>
                <w:szCs w:val="18"/>
              </w:rPr>
            </w:pPr>
            <w:r w:rsidRPr="00646F8E">
              <w:rPr>
                <w:sz w:val="16"/>
                <w:szCs w:val="18"/>
              </w:rPr>
              <w:t>1</w:t>
            </w:r>
          </w:p>
        </w:tc>
        <w:tc>
          <w:tcPr>
            <w:tcW w:w="851" w:type="dxa"/>
            <w:tcBorders>
              <w:top w:val="nil"/>
              <w:left w:val="dotted" w:sz="4" w:space="0" w:color="auto"/>
              <w:bottom w:val="nil"/>
              <w:right w:val="nil"/>
            </w:tcBorders>
            <w:shd w:val="clear" w:color="auto" w:fill="F2F2F2" w:themeFill="background1" w:themeFillShade="F2"/>
            <w:noWrap/>
            <w:vAlign w:val="center"/>
            <w:hideMark/>
          </w:tcPr>
          <w:p w14:paraId="0CE91FF6" w14:textId="77777777" w:rsidR="00201770" w:rsidRPr="00646F8E" w:rsidRDefault="00201770" w:rsidP="00642E76">
            <w:pPr>
              <w:jc w:val="center"/>
              <w:rPr>
                <w:sz w:val="16"/>
                <w:szCs w:val="18"/>
              </w:rPr>
            </w:pPr>
            <w:r w:rsidRPr="00646F8E">
              <w:rPr>
                <w:sz w:val="16"/>
                <w:szCs w:val="18"/>
              </w:rPr>
              <w:t>24.91</w:t>
            </w:r>
          </w:p>
        </w:tc>
        <w:tc>
          <w:tcPr>
            <w:tcW w:w="992" w:type="dxa"/>
            <w:tcBorders>
              <w:top w:val="nil"/>
              <w:left w:val="nil"/>
              <w:bottom w:val="nil"/>
              <w:right w:val="dotted" w:sz="4" w:space="0" w:color="auto"/>
            </w:tcBorders>
            <w:shd w:val="clear" w:color="auto" w:fill="F2F2F2" w:themeFill="background1" w:themeFillShade="F2"/>
            <w:vAlign w:val="center"/>
          </w:tcPr>
          <w:p w14:paraId="667BE4C6" w14:textId="6B3E8131" w:rsidR="00201770" w:rsidRPr="00646F8E" w:rsidRDefault="004D6E9D" w:rsidP="00642E76">
            <w:pPr>
              <w:jc w:val="center"/>
              <w:rPr>
                <w:sz w:val="16"/>
                <w:szCs w:val="18"/>
              </w:rPr>
            </w:pPr>
            <w:r>
              <w:rPr>
                <w:sz w:val="16"/>
                <w:szCs w:val="18"/>
              </w:rPr>
              <w:t>9.75</w:t>
            </w:r>
          </w:p>
        </w:tc>
        <w:tc>
          <w:tcPr>
            <w:tcW w:w="992" w:type="dxa"/>
            <w:tcBorders>
              <w:top w:val="nil"/>
              <w:left w:val="dotted" w:sz="4" w:space="0" w:color="auto"/>
              <w:bottom w:val="nil"/>
              <w:right w:val="nil"/>
            </w:tcBorders>
            <w:shd w:val="clear" w:color="auto" w:fill="F2F2F2" w:themeFill="background1" w:themeFillShade="F2"/>
            <w:noWrap/>
            <w:vAlign w:val="center"/>
            <w:hideMark/>
          </w:tcPr>
          <w:p w14:paraId="3A0479EA" w14:textId="77777777" w:rsidR="00201770" w:rsidRPr="00646F8E" w:rsidRDefault="00201770" w:rsidP="00642E76">
            <w:pPr>
              <w:jc w:val="center"/>
              <w:rPr>
                <w:sz w:val="16"/>
                <w:szCs w:val="18"/>
              </w:rPr>
            </w:pPr>
            <w:r w:rsidRPr="00646F8E">
              <w:rPr>
                <w:sz w:val="16"/>
                <w:szCs w:val="18"/>
              </w:rPr>
              <w:t>37.939</w:t>
            </w:r>
          </w:p>
        </w:tc>
        <w:tc>
          <w:tcPr>
            <w:tcW w:w="992" w:type="dxa"/>
            <w:tcBorders>
              <w:top w:val="nil"/>
              <w:left w:val="nil"/>
              <w:bottom w:val="nil"/>
              <w:right w:val="dotted" w:sz="4" w:space="0" w:color="auto"/>
            </w:tcBorders>
            <w:shd w:val="clear" w:color="auto" w:fill="F2F2F2" w:themeFill="background1" w:themeFillShade="F2"/>
            <w:vAlign w:val="center"/>
          </w:tcPr>
          <w:p w14:paraId="58C5D4C2" w14:textId="053BBE72" w:rsidR="00201770" w:rsidRPr="00646F8E" w:rsidRDefault="004D6E9D" w:rsidP="00642E76">
            <w:pPr>
              <w:jc w:val="center"/>
              <w:rPr>
                <w:sz w:val="16"/>
                <w:szCs w:val="18"/>
              </w:rPr>
            </w:pPr>
            <w:r>
              <w:rPr>
                <w:sz w:val="16"/>
                <w:szCs w:val="18"/>
              </w:rPr>
              <w:t>11.04</w:t>
            </w:r>
          </w:p>
        </w:tc>
        <w:tc>
          <w:tcPr>
            <w:tcW w:w="567" w:type="dxa"/>
            <w:tcBorders>
              <w:top w:val="nil"/>
              <w:left w:val="dotted" w:sz="4" w:space="0" w:color="auto"/>
              <w:bottom w:val="nil"/>
              <w:right w:val="dotted" w:sz="4" w:space="0" w:color="auto"/>
            </w:tcBorders>
            <w:shd w:val="clear" w:color="auto" w:fill="F2F2F2" w:themeFill="background1" w:themeFillShade="F2"/>
            <w:noWrap/>
            <w:vAlign w:val="center"/>
            <w:hideMark/>
          </w:tcPr>
          <w:p w14:paraId="387FECA5" w14:textId="1D8199C3" w:rsidR="00201770" w:rsidRPr="00646F8E" w:rsidRDefault="00201770" w:rsidP="00642E76">
            <w:pPr>
              <w:jc w:val="center"/>
              <w:rPr>
                <w:b/>
                <w:sz w:val="16"/>
                <w:szCs w:val="18"/>
              </w:rPr>
            </w:pPr>
            <w:r w:rsidRPr="00646F8E">
              <w:rPr>
                <w:b/>
                <w:sz w:val="16"/>
                <w:szCs w:val="18"/>
              </w:rPr>
              <w:t>.006</w:t>
            </w:r>
          </w:p>
        </w:tc>
        <w:tc>
          <w:tcPr>
            <w:tcW w:w="851" w:type="dxa"/>
            <w:tcBorders>
              <w:top w:val="nil"/>
              <w:left w:val="dotted" w:sz="4" w:space="0" w:color="auto"/>
              <w:bottom w:val="nil"/>
              <w:right w:val="nil"/>
            </w:tcBorders>
            <w:shd w:val="clear" w:color="auto" w:fill="F2F2F2" w:themeFill="background1" w:themeFillShade="F2"/>
            <w:noWrap/>
            <w:vAlign w:val="center"/>
            <w:hideMark/>
          </w:tcPr>
          <w:p w14:paraId="1EA64B70" w14:textId="77777777" w:rsidR="00201770" w:rsidRPr="00646F8E" w:rsidRDefault="00201770" w:rsidP="00642E76">
            <w:pPr>
              <w:jc w:val="center"/>
              <w:rPr>
                <w:sz w:val="16"/>
                <w:szCs w:val="18"/>
              </w:rPr>
            </w:pPr>
            <w:r w:rsidRPr="00646F8E">
              <w:rPr>
                <w:sz w:val="16"/>
                <w:szCs w:val="18"/>
              </w:rPr>
              <w:t>1.77</w:t>
            </w:r>
          </w:p>
        </w:tc>
        <w:tc>
          <w:tcPr>
            <w:tcW w:w="850" w:type="dxa"/>
            <w:tcBorders>
              <w:top w:val="nil"/>
              <w:left w:val="nil"/>
              <w:bottom w:val="nil"/>
              <w:right w:val="dotted" w:sz="4" w:space="0" w:color="auto"/>
            </w:tcBorders>
            <w:shd w:val="clear" w:color="auto" w:fill="F2F2F2" w:themeFill="background1" w:themeFillShade="F2"/>
            <w:vAlign w:val="center"/>
          </w:tcPr>
          <w:p w14:paraId="6CA8C4D4" w14:textId="4200B47F" w:rsidR="00201770" w:rsidRPr="00646F8E" w:rsidRDefault="004D6E9D" w:rsidP="00642E76">
            <w:pPr>
              <w:jc w:val="center"/>
              <w:rPr>
                <w:sz w:val="16"/>
                <w:szCs w:val="18"/>
              </w:rPr>
            </w:pPr>
            <w:r>
              <w:rPr>
                <w:sz w:val="16"/>
                <w:szCs w:val="18"/>
              </w:rPr>
              <w:t>1.02</w:t>
            </w:r>
          </w:p>
        </w:tc>
        <w:tc>
          <w:tcPr>
            <w:tcW w:w="851" w:type="dxa"/>
            <w:tcBorders>
              <w:top w:val="nil"/>
              <w:left w:val="dotted" w:sz="4" w:space="0" w:color="auto"/>
              <w:bottom w:val="nil"/>
              <w:right w:val="nil"/>
            </w:tcBorders>
            <w:shd w:val="clear" w:color="auto" w:fill="F2F2F2" w:themeFill="background1" w:themeFillShade="F2"/>
            <w:noWrap/>
            <w:vAlign w:val="center"/>
            <w:hideMark/>
          </w:tcPr>
          <w:p w14:paraId="2193DB40" w14:textId="77777777" w:rsidR="00201770" w:rsidRPr="00646F8E" w:rsidRDefault="00201770" w:rsidP="00642E76">
            <w:pPr>
              <w:jc w:val="center"/>
              <w:rPr>
                <w:sz w:val="16"/>
                <w:szCs w:val="18"/>
              </w:rPr>
            </w:pPr>
            <w:r w:rsidRPr="00646F8E">
              <w:rPr>
                <w:sz w:val="16"/>
                <w:szCs w:val="18"/>
              </w:rPr>
              <w:t>0.82</w:t>
            </w:r>
          </w:p>
        </w:tc>
        <w:tc>
          <w:tcPr>
            <w:tcW w:w="850" w:type="dxa"/>
            <w:tcBorders>
              <w:top w:val="nil"/>
              <w:left w:val="nil"/>
              <w:bottom w:val="nil"/>
              <w:right w:val="dotted" w:sz="4" w:space="0" w:color="auto"/>
            </w:tcBorders>
            <w:shd w:val="clear" w:color="auto" w:fill="F2F2F2" w:themeFill="background1" w:themeFillShade="F2"/>
            <w:vAlign w:val="center"/>
          </w:tcPr>
          <w:p w14:paraId="404EDED2" w14:textId="18ECCA02" w:rsidR="00201770" w:rsidRPr="00646F8E" w:rsidRDefault="004D6E9D" w:rsidP="00642E76">
            <w:pPr>
              <w:jc w:val="center"/>
              <w:rPr>
                <w:sz w:val="16"/>
                <w:szCs w:val="18"/>
              </w:rPr>
            </w:pPr>
            <w:r>
              <w:rPr>
                <w:sz w:val="16"/>
                <w:szCs w:val="18"/>
              </w:rPr>
              <w:t>0.58</w:t>
            </w:r>
          </w:p>
        </w:tc>
        <w:tc>
          <w:tcPr>
            <w:tcW w:w="567" w:type="dxa"/>
            <w:tcBorders>
              <w:top w:val="nil"/>
              <w:left w:val="dotted" w:sz="4" w:space="0" w:color="auto"/>
              <w:bottom w:val="nil"/>
              <w:right w:val="nil"/>
            </w:tcBorders>
            <w:shd w:val="clear" w:color="auto" w:fill="F2F2F2" w:themeFill="background1" w:themeFillShade="F2"/>
            <w:noWrap/>
            <w:vAlign w:val="center"/>
            <w:hideMark/>
          </w:tcPr>
          <w:p w14:paraId="2CC6FD73" w14:textId="59B6A9ED" w:rsidR="00201770" w:rsidRPr="00646F8E" w:rsidRDefault="00201770" w:rsidP="00642E76">
            <w:pPr>
              <w:jc w:val="center"/>
              <w:rPr>
                <w:b/>
                <w:sz w:val="16"/>
                <w:szCs w:val="18"/>
              </w:rPr>
            </w:pPr>
            <w:r w:rsidRPr="00646F8E">
              <w:rPr>
                <w:b/>
                <w:sz w:val="16"/>
                <w:szCs w:val="18"/>
              </w:rPr>
              <w:t>.020</w:t>
            </w:r>
          </w:p>
        </w:tc>
      </w:tr>
      <w:tr w:rsidR="00F9520E" w:rsidRPr="00646F8E" w14:paraId="426CD974" w14:textId="77777777" w:rsidTr="00BF02F6">
        <w:trPr>
          <w:trHeight w:hRule="exact" w:val="284"/>
          <w:jc w:val="center"/>
        </w:trPr>
        <w:tc>
          <w:tcPr>
            <w:tcW w:w="993" w:type="dxa"/>
            <w:vMerge/>
            <w:tcBorders>
              <w:top w:val="nil"/>
              <w:left w:val="nil"/>
              <w:bottom w:val="nil"/>
              <w:right w:val="nil"/>
            </w:tcBorders>
            <w:vAlign w:val="center"/>
            <w:hideMark/>
          </w:tcPr>
          <w:p w14:paraId="3E641A06" w14:textId="77777777" w:rsidR="00201770" w:rsidRPr="00646F8E" w:rsidRDefault="00201770" w:rsidP="00C30F78">
            <w:pPr>
              <w:rPr>
                <w:sz w:val="16"/>
                <w:szCs w:val="18"/>
              </w:rPr>
            </w:pPr>
          </w:p>
        </w:tc>
        <w:tc>
          <w:tcPr>
            <w:tcW w:w="283" w:type="dxa"/>
            <w:tcBorders>
              <w:top w:val="nil"/>
              <w:left w:val="nil"/>
              <w:bottom w:val="nil"/>
              <w:right w:val="dotted" w:sz="4" w:space="0" w:color="auto"/>
            </w:tcBorders>
            <w:shd w:val="clear" w:color="auto" w:fill="auto"/>
            <w:noWrap/>
            <w:vAlign w:val="center"/>
            <w:hideMark/>
          </w:tcPr>
          <w:p w14:paraId="21471AA5" w14:textId="77777777" w:rsidR="00201770" w:rsidRPr="00646F8E" w:rsidRDefault="00201770" w:rsidP="00F9520E">
            <w:pPr>
              <w:jc w:val="center"/>
              <w:rPr>
                <w:sz w:val="16"/>
                <w:szCs w:val="18"/>
              </w:rPr>
            </w:pPr>
            <w:r w:rsidRPr="00646F8E">
              <w:rPr>
                <w:sz w:val="16"/>
                <w:szCs w:val="18"/>
              </w:rPr>
              <w:t>2</w:t>
            </w:r>
          </w:p>
        </w:tc>
        <w:tc>
          <w:tcPr>
            <w:tcW w:w="851" w:type="dxa"/>
            <w:tcBorders>
              <w:top w:val="nil"/>
              <w:left w:val="dotted" w:sz="4" w:space="0" w:color="auto"/>
              <w:bottom w:val="nil"/>
              <w:right w:val="nil"/>
            </w:tcBorders>
            <w:shd w:val="clear" w:color="auto" w:fill="auto"/>
            <w:noWrap/>
            <w:vAlign w:val="center"/>
            <w:hideMark/>
          </w:tcPr>
          <w:p w14:paraId="3FD5E3D7" w14:textId="77777777" w:rsidR="00201770" w:rsidRPr="00646F8E" w:rsidRDefault="00201770" w:rsidP="00642E76">
            <w:pPr>
              <w:jc w:val="center"/>
              <w:rPr>
                <w:sz w:val="16"/>
                <w:szCs w:val="18"/>
              </w:rPr>
            </w:pPr>
            <w:r w:rsidRPr="00646F8E">
              <w:rPr>
                <w:sz w:val="16"/>
                <w:szCs w:val="18"/>
              </w:rPr>
              <w:t>24.44</w:t>
            </w:r>
          </w:p>
        </w:tc>
        <w:tc>
          <w:tcPr>
            <w:tcW w:w="992" w:type="dxa"/>
            <w:tcBorders>
              <w:top w:val="nil"/>
              <w:left w:val="nil"/>
              <w:bottom w:val="nil"/>
              <w:right w:val="dotted" w:sz="4" w:space="0" w:color="auto"/>
            </w:tcBorders>
            <w:shd w:val="clear" w:color="auto" w:fill="auto"/>
            <w:vAlign w:val="center"/>
          </w:tcPr>
          <w:p w14:paraId="0B9275EB" w14:textId="6AA1B81B" w:rsidR="00201770" w:rsidRPr="00646F8E" w:rsidRDefault="004D6E9D" w:rsidP="00642E76">
            <w:pPr>
              <w:jc w:val="center"/>
              <w:rPr>
                <w:sz w:val="16"/>
                <w:szCs w:val="18"/>
              </w:rPr>
            </w:pPr>
            <w:r>
              <w:rPr>
                <w:sz w:val="16"/>
                <w:szCs w:val="18"/>
              </w:rPr>
              <w:t>5.37</w:t>
            </w:r>
          </w:p>
        </w:tc>
        <w:tc>
          <w:tcPr>
            <w:tcW w:w="992" w:type="dxa"/>
            <w:tcBorders>
              <w:top w:val="nil"/>
              <w:left w:val="dotted" w:sz="4" w:space="0" w:color="auto"/>
              <w:bottom w:val="nil"/>
              <w:right w:val="nil"/>
            </w:tcBorders>
            <w:shd w:val="clear" w:color="auto" w:fill="auto"/>
            <w:noWrap/>
            <w:vAlign w:val="center"/>
            <w:hideMark/>
          </w:tcPr>
          <w:p w14:paraId="0CC25E70" w14:textId="77777777" w:rsidR="00201770" w:rsidRPr="00646F8E" w:rsidRDefault="00201770" w:rsidP="00642E76">
            <w:pPr>
              <w:jc w:val="center"/>
              <w:rPr>
                <w:sz w:val="16"/>
                <w:szCs w:val="18"/>
              </w:rPr>
            </w:pPr>
            <w:r w:rsidRPr="00646F8E">
              <w:rPr>
                <w:sz w:val="16"/>
                <w:szCs w:val="18"/>
              </w:rPr>
              <w:t>30.052</w:t>
            </w:r>
          </w:p>
        </w:tc>
        <w:tc>
          <w:tcPr>
            <w:tcW w:w="992" w:type="dxa"/>
            <w:tcBorders>
              <w:top w:val="nil"/>
              <w:left w:val="nil"/>
              <w:bottom w:val="nil"/>
              <w:right w:val="dotted" w:sz="4" w:space="0" w:color="auto"/>
            </w:tcBorders>
            <w:shd w:val="clear" w:color="auto" w:fill="auto"/>
            <w:vAlign w:val="center"/>
          </w:tcPr>
          <w:p w14:paraId="17ADACA8" w14:textId="32F0AE7E" w:rsidR="00201770" w:rsidRPr="00646F8E" w:rsidRDefault="004D6E9D" w:rsidP="00642E76">
            <w:pPr>
              <w:jc w:val="center"/>
              <w:rPr>
                <w:sz w:val="16"/>
                <w:szCs w:val="18"/>
              </w:rPr>
            </w:pPr>
            <w:r>
              <w:rPr>
                <w:sz w:val="16"/>
                <w:szCs w:val="18"/>
              </w:rPr>
              <w:t>10.49</w:t>
            </w:r>
          </w:p>
        </w:tc>
        <w:tc>
          <w:tcPr>
            <w:tcW w:w="567" w:type="dxa"/>
            <w:tcBorders>
              <w:top w:val="nil"/>
              <w:left w:val="dotted" w:sz="4" w:space="0" w:color="auto"/>
              <w:bottom w:val="nil"/>
              <w:right w:val="dotted" w:sz="4" w:space="0" w:color="auto"/>
            </w:tcBorders>
            <w:shd w:val="clear" w:color="auto" w:fill="auto"/>
            <w:vAlign w:val="center"/>
            <w:hideMark/>
          </w:tcPr>
          <w:p w14:paraId="7CC564D2" w14:textId="3AC89EFB" w:rsidR="00201770" w:rsidRPr="00646F8E" w:rsidRDefault="00201770" w:rsidP="00642E76">
            <w:pPr>
              <w:jc w:val="center"/>
              <w:rPr>
                <w:sz w:val="16"/>
                <w:szCs w:val="18"/>
              </w:rPr>
            </w:pPr>
            <w:r w:rsidRPr="00646F8E">
              <w:rPr>
                <w:sz w:val="16"/>
                <w:szCs w:val="18"/>
              </w:rPr>
              <w:t>.146</w:t>
            </w:r>
          </w:p>
        </w:tc>
        <w:tc>
          <w:tcPr>
            <w:tcW w:w="851" w:type="dxa"/>
            <w:tcBorders>
              <w:top w:val="nil"/>
              <w:left w:val="dotted" w:sz="4" w:space="0" w:color="auto"/>
              <w:bottom w:val="nil"/>
              <w:right w:val="nil"/>
            </w:tcBorders>
            <w:shd w:val="clear" w:color="auto" w:fill="auto"/>
            <w:noWrap/>
            <w:vAlign w:val="center"/>
            <w:hideMark/>
          </w:tcPr>
          <w:p w14:paraId="3BB9CA8B" w14:textId="77777777" w:rsidR="00201770" w:rsidRPr="00646F8E" w:rsidRDefault="00201770" w:rsidP="00642E76">
            <w:pPr>
              <w:jc w:val="center"/>
              <w:rPr>
                <w:sz w:val="16"/>
                <w:szCs w:val="18"/>
              </w:rPr>
            </w:pPr>
            <w:r w:rsidRPr="00646F8E">
              <w:rPr>
                <w:sz w:val="16"/>
                <w:szCs w:val="18"/>
              </w:rPr>
              <w:t>3.27</w:t>
            </w:r>
          </w:p>
        </w:tc>
        <w:tc>
          <w:tcPr>
            <w:tcW w:w="850" w:type="dxa"/>
            <w:tcBorders>
              <w:top w:val="nil"/>
              <w:left w:val="nil"/>
              <w:bottom w:val="nil"/>
              <w:right w:val="dotted" w:sz="4" w:space="0" w:color="auto"/>
            </w:tcBorders>
            <w:shd w:val="clear" w:color="auto" w:fill="auto"/>
            <w:vAlign w:val="center"/>
          </w:tcPr>
          <w:p w14:paraId="619C12E2" w14:textId="1610DDA0" w:rsidR="00201770" w:rsidRPr="00646F8E" w:rsidRDefault="004D6E9D" w:rsidP="00642E76">
            <w:pPr>
              <w:jc w:val="center"/>
              <w:rPr>
                <w:sz w:val="16"/>
                <w:szCs w:val="18"/>
              </w:rPr>
            </w:pPr>
            <w:r>
              <w:rPr>
                <w:sz w:val="16"/>
                <w:szCs w:val="18"/>
              </w:rPr>
              <w:t>1.19</w:t>
            </w:r>
          </w:p>
        </w:tc>
        <w:tc>
          <w:tcPr>
            <w:tcW w:w="851" w:type="dxa"/>
            <w:tcBorders>
              <w:top w:val="nil"/>
              <w:left w:val="dotted" w:sz="4" w:space="0" w:color="auto"/>
              <w:bottom w:val="nil"/>
              <w:right w:val="nil"/>
            </w:tcBorders>
            <w:shd w:val="clear" w:color="auto" w:fill="auto"/>
            <w:noWrap/>
            <w:vAlign w:val="center"/>
            <w:hideMark/>
          </w:tcPr>
          <w:p w14:paraId="3B8D4084" w14:textId="77777777" w:rsidR="00201770" w:rsidRPr="00646F8E" w:rsidRDefault="00201770" w:rsidP="00642E76">
            <w:pPr>
              <w:jc w:val="center"/>
              <w:rPr>
                <w:sz w:val="16"/>
                <w:szCs w:val="18"/>
              </w:rPr>
            </w:pPr>
            <w:r w:rsidRPr="00646F8E">
              <w:rPr>
                <w:sz w:val="16"/>
                <w:szCs w:val="18"/>
              </w:rPr>
              <w:t>3.07</w:t>
            </w:r>
          </w:p>
        </w:tc>
        <w:tc>
          <w:tcPr>
            <w:tcW w:w="850" w:type="dxa"/>
            <w:tcBorders>
              <w:top w:val="nil"/>
              <w:left w:val="nil"/>
              <w:bottom w:val="nil"/>
              <w:right w:val="dotted" w:sz="4" w:space="0" w:color="auto"/>
            </w:tcBorders>
            <w:shd w:val="clear" w:color="auto" w:fill="auto"/>
            <w:vAlign w:val="center"/>
          </w:tcPr>
          <w:p w14:paraId="34F0EEAE" w14:textId="454A830E" w:rsidR="00201770" w:rsidRPr="00646F8E" w:rsidRDefault="004D6E9D" w:rsidP="00642E76">
            <w:pPr>
              <w:jc w:val="center"/>
              <w:rPr>
                <w:sz w:val="16"/>
                <w:szCs w:val="18"/>
              </w:rPr>
            </w:pPr>
            <w:r>
              <w:rPr>
                <w:sz w:val="16"/>
                <w:szCs w:val="18"/>
              </w:rPr>
              <w:t>1.16</w:t>
            </w:r>
          </w:p>
        </w:tc>
        <w:tc>
          <w:tcPr>
            <w:tcW w:w="567" w:type="dxa"/>
            <w:tcBorders>
              <w:top w:val="nil"/>
              <w:left w:val="dotted" w:sz="4" w:space="0" w:color="auto"/>
              <w:bottom w:val="nil"/>
              <w:right w:val="nil"/>
            </w:tcBorders>
            <w:shd w:val="clear" w:color="auto" w:fill="auto"/>
            <w:vAlign w:val="center"/>
            <w:hideMark/>
          </w:tcPr>
          <w:p w14:paraId="1A01642D" w14:textId="23F41B3E" w:rsidR="00201770" w:rsidRPr="00646F8E" w:rsidRDefault="00201770" w:rsidP="00642E76">
            <w:pPr>
              <w:jc w:val="center"/>
              <w:rPr>
                <w:sz w:val="16"/>
                <w:szCs w:val="18"/>
              </w:rPr>
            </w:pPr>
            <w:r w:rsidRPr="00646F8E">
              <w:rPr>
                <w:sz w:val="16"/>
                <w:szCs w:val="18"/>
              </w:rPr>
              <w:t>.677</w:t>
            </w:r>
          </w:p>
        </w:tc>
      </w:tr>
      <w:tr w:rsidR="00F9520E" w:rsidRPr="00646F8E" w14:paraId="7C4BF6A0" w14:textId="77777777" w:rsidTr="00BF02F6">
        <w:trPr>
          <w:trHeight w:hRule="exact" w:val="284"/>
          <w:jc w:val="center"/>
        </w:trPr>
        <w:tc>
          <w:tcPr>
            <w:tcW w:w="993" w:type="dxa"/>
            <w:vMerge w:val="restart"/>
            <w:tcBorders>
              <w:top w:val="nil"/>
              <w:left w:val="nil"/>
              <w:right w:val="nil"/>
            </w:tcBorders>
            <w:shd w:val="clear" w:color="auto" w:fill="auto"/>
            <w:noWrap/>
            <w:tcMar>
              <w:left w:w="0" w:type="dxa"/>
              <w:right w:w="0" w:type="dxa"/>
            </w:tcMar>
            <w:vAlign w:val="center"/>
            <w:hideMark/>
          </w:tcPr>
          <w:p w14:paraId="64DF1F70" w14:textId="77777777" w:rsidR="00C459DF" w:rsidRPr="00646F8E" w:rsidRDefault="00C459DF" w:rsidP="00C30F78">
            <w:pPr>
              <w:jc w:val="center"/>
              <w:rPr>
                <w:sz w:val="16"/>
                <w:szCs w:val="18"/>
              </w:rPr>
            </w:pPr>
            <w:r w:rsidRPr="00646F8E">
              <w:rPr>
                <w:sz w:val="16"/>
                <w:szCs w:val="18"/>
              </w:rPr>
              <w:t>Average fixation duration [ms]</w:t>
            </w:r>
          </w:p>
        </w:tc>
        <w:tc>
          <w:tcPr>
            <w:tcW w:w="283" w:type="dxa"/>
            <w:tcBorders>
              <w:top w:val="nil"/>
              <w:left w:val="nil"/>
              <w:bottom w:val="nil"/>
              <w:right w:val="dotted" w:sz="4" w:space="0" w:color="auto"/>
            </w:tcBorders>
            <w:shd w:val="clear" w:color="auto" w:fill="F2F2F2" w:themeFill="background1" w:themeFillShade="F2"/>
            <w:noWrap/>
            <w:vAlign w:val="center"/>
            <w:hideMark/>
          </w:tcPr>
          <w:p w14:paraId="5EC605E5" w14:textId="77777777" w:rsidR="00C459DF" w:rsidRPr="00646F8E" w:rsidRDefault="00C459DF" w:rsidP="00F9520E">
            <w:pPr>
              <w:jc w:val="center"/>
              <w:rPr>
                <w:sz w:val="16"/>
                <w:szCs w:val="18"/>
              </w:rPr>
            </w:pPr>
            <w:r w:rsidRPr="00646F8E">
              <w:rPr>
                <w:sz w:val="16"/>
                <w:szCs w:val="18"/>
              </w:rPr>
              <w:t>1</w:t>
            </w:r>
          </w:p>
        </w:tc>
        <w:tc>
          <w:tcPr>
            <w:tcW w:w="851" w:type="dxa"/>
            <w:tcBorders>
              <w:top w:val="nil"/>
              <w:left w:val="dotted" w:sz="4" w:space="0" w:color="auto"/>
              <w:bottom w:val="nil"/>
              <w:right w:val="nil"/>
            </w:tcBorders>
            <w:shd w:val="clear" w:color="auto" w:fill="F2F2F2" w:themeFill="background1" w:themeFillShade="F2"/>
            <w:noWrap/>
            <w:vAlign w:val="center"/>
            <w:hideMark/>
          </w:tcPr>
          <w:p w14:paraId="6DDD05D8" w14:textId="77777777" w:rsidR="00C459DF" w:rsidRPr="00646F8E" w:rsidRDefault="00C459DF" w:rsidP="00642E76">
            <w:pPr>
              <w:jc w:val="center"/>
              <w:rPr>
                <w:sz w:val="16"/>
                <w:szCs w:val="18"/>
              </w:rPr>
            </w:pPr>
            <w:r w:rsidRPr="00646F8E">
              <w:rPr>
                <w:sz w:val="16"/>
                <w:szCs w:val="18"/>
              </w:rPr>
              <w:t>243.65</w:t>
            </w:r>
          </w:p>
        </w:tc>
        <w:tc>
          <w:tcPr>
            <w:tcW w:w="992" w:type="dxa"/>
            <w:tcBorders>
              <w:top w:val="nil"/>
              <w:left w:val="nil"/>
              <w:bottom w:val="nil"/>
              <w:right w:val="dotted" w:sz="4" w:space="0" w:color="auto"/>
            </w:tcBorders>
            <w:shd w:val="clear" w:color="auto" w:fill="F2F2F2" w:themeFill="background1" w:themeFillShade="F2"/>
            <w:vAlign w:val="center"/>
          </w:tcPr>
          <w:p w14:paraId="53361FA3" w14:textId="76F52AD3" w:rsidR="00C459DF" w:rsidRPr="00646F8E" w:rsidRDefault="00C459DF" w:rsidP="004D6E9D">
            <w:pPr>
              <w:jc w:val="center"/>
              <w:rPr>
                <w:sz w:val="16"/>
                <w:szCs w:val="18"/>
              </w:rPr>
            </w:pPr>
            <w:r w:rsidRPr="00646F8E">
              <w:rPr>
                <w:sz w:val="16"/>
                <w:szCs w:val="18"/>
              </w:rPr>
              <w:t>32.97</w:t>
            </w:r>
          </w:p>
        </w:tc>
        <w:tc>
          <w:tcPr>
            <w:tcW w:w="992" w:type="dxa"/>
            <w:tcBorders>
              <w:top w:val="nil"/>
              <w:left w:val="dotted" w:sz="4" w:space="0" w:color="auto"/>
              <w:bottom w:val="nil"/>
              <w:right w:val="nil"/>
            </w:tcBorders>
            <w:shd w:val="clear" w:color="auto" w:fill="F2F2F2" w:themeFill="background1" w:themeFillShade="F2"/>
            <w:noWrap/>
            <w:vAlign w:val="center"/>
            <w:hideMark/>
          </w:tcPr>
          <w:p w14:paraId="5E6886E8" w14:textId="77777777" w:rsidR="00C459DF" w:rsidRPr="00646F8E" w:rsidRDefault="00C459DF" w:rsidP="00642E76">
            <w:pPr>
              <w:jc w:val="center"/>
              <w:rPr>
                <w:sz w:val="16"/>
                <w:szCs w:val="18"/>
              </w:rPr>
            </w:pPr>
            <w:r w:rsidRPr="00646F8E">
              <w:rPr>
                <w:sz w:val="16"/>
                <w:szCs w:val="18"/>
              </w:rPr>
              <w:t>260.62</w:t>
            </w:r>
          </w:p>
        </w:tc>
        <w:tc>
          <w:tcPr>
            <w:tcW w:w="992" w:type="dxa"/>
            <w:tcBorders>
              <w:top w:val="nil"/>
              <w:left w:val="nil"/>
              <w:bottom w:val="nil"/>
              <w:right w:val="dotted" w:sz="4" w:space="0" w:color="auto"/>
            </w:tcBorders>
            <w:shd w:val="clear" w:color="auto" w:fill="F2F2F2" w:themeFill="background1" w:themeFillShade="F2"/>
            <w:vAlign w:val="center"/>
          </w:tcPr>
          <w:p w14:paraId="6B0C5230" w14:textId="119F5F27" w:rsidR="00C459DF" w:rsidRPr="00646F8E" w:rsidRDefault="004D6E9D" w:rsidP="00642E76">
            <w:pPr>
              <w:jc w:val="center"/>
              <w:rPr>
                <w:sz w:val="16"/>
                <w:szCs w:val="18"/>
              </w:rPr>
            </w:pPr>
            <w:r>
              <w:rPr>
                <w:sz w:val="16"/>
                <w:szCs w:val="18"/>
              </w:rPr>
              <w:t>31.98</w:t>
            </w:r>
          </w:p>
        </w:tc>
        <w:tc>
          <w:tcPr>
            <w:tcW w:w="567" w:type="dxa"/>
            <w:tcBorders>
              <w:top w:val="nil"/>
              <w:left w:val="dotted" w:sz="4" w:space="0" w:color="auto"/>
              <w:bottom w:val="nil"/>
              <w:right w:val="dotted" w:sz="4" w:space="0" w:color="auto"/>
            </w:tcBorders>
            <w:shd w:val="clear" w:color="auto" w:fill="F2F2F2" w:themeFill="background1" w:themeFillShade="F2"/>
            <w:noWrap/>
            <w:vAlign w:val="center"/>
            <w:hideMark/>
          </w:tcPr>
          <w:p w14:paraId="52B9E875" w14:textId="181243E0" w:rsidR="00C459DF" w:rsidRPr="00646F8E" w:rsidRDefault="00C459DF" w:rsidP="00642E76">
            <w:pPr>
              <w:jc w:val="center"/>
              <w:rPr>
                <w:sz w:val="16"/>
                <w:szCs w:val="18"/>
              </w:rPr>
            </w:pPr>
            <w:r w:rsidRPr="00646F8E">
              <w:rPr>
                <w:sz w:val="16"/>
                <w:szCs w:val="18"/>
              </w:rPr>
              <w:t>.223</w:t>
            </w:r>
          </w:p>
        </w:tc>
        <w:tc>
          <w:tcPr>
            <w:tcW w:w="851" w:type="dxa"/>
            <w:tcBorders>
              <w:top w:val="nil"/>
              <w:left w:val="dotted" w:sz="4" w:space="0" w:color="auto"/>
              <w:bottom w:val="nil"/>
              <w:right w:val="nil"/>
            </w:tcBorders>
            <w:shd w:val="clear" w:color="auto" w:fill="F2F2F2" w:themeFill="background1" w:themeFillShade="F2"/>
            <w:noWrap/>
            <w:vAlign w:val="center"/>
            <w:hideMark/>
          </w:tcPr>
          <w:p w14:paraId="4117B56F" w14:textId="77777777" w:rsidR="00C459DF" w:rsidRPr="00646F8E" w:rsidRDefault="00C459DF" w:rsidP="00642E76">
            <w:pPr>
              <w:jc w:val="center"/>
              <w:rPr>
                <w:sz w:val="16"/>
                <w:szCs w:val="18"/>
              </w:rPr>
            </w:pPr>
            <w:r w:rsidRPr="00646F8E">
              <w:rPr>
                <w:sz w:val="16"/>
                <w:szCs w:val="18"/>
              </w:rPr>
              <w:t>214.57</w:t>
            </w:r>
          </w:p>
        </w:tc>
        <w:tc>
          <w:tcPr>
            <w:tcW w:w="850" w:type="dxa"/>
            <w:tcBorders>
              <w:top w:val="nil"/>
              <w:left w:val="nil"/>
              <w:bottom w:val="nil"/>
              <w:right w:val="dotted" w:sz="4" w:space="0" w:color="auto"/>
            </w:tcBorders>
            <w:shd w:val="clear" w:color="auto" w:fill="F2F2F2" w:themeFill="background1" w:themeFillShade="F2"/>
            <w:vAlign w:val="center"/>
          </w:tcPr>
          <w:p w14:paraId="45983080" w14:textId="40524080" w:rsidR="00C459DF" w:rsidRPr="00646F8E" w:rsidRDefault="004D6E9D" w:rsidP="00642E76">
            <w:pPr>
              <w:jc w:val="center"/>
              <w:rPr>
                <w:sz w:val="16"/>
                <w:szCs w:val="18"/>
              </w:rPr>
            </w:pPr>
            <w:r>
              <w:rPr>
                <w:sz w:val="16"/>
                <w:szCs w:val="18"/>
              </w:rPr>
              <w:t>107.55</w:t>
            </w:r>
          </w:p>
        </w:tc>
        <w:tc>
          <w:tcPr>
            <w:tcW w:w="851" w:type="dxa"/>
            <w:tcBorders>
              <w:top w:val="nil"/>
              <w:left w:val="dotted" w:sz="4" w:space="0" w:color="auto"/>
              <w:bottom w:val="nil"/>
              <w:right w:val="nil"/>
            </w:tcBorders>
            <w:shd w:val="clear" w:color="auto" w:fill="F2F2F2" w:themeFill="background1" w:themeFillShade="F2"/>
            <w:noWrap/>
            <w:vAlign w:val="center"/>
            <w:hideMark/>
          </w:tcPr>
          <w:p w14:paraId="7A897BC8" w14:textId="77777777" w:rsidR="00C459DF" w:rsidRPr="00646F8E" w:rsidRDefault="00C459DF" w:rsidP="00642E76">
            <w:pPr>
              <w:jc w:val="center"/>
              <w:rPr>
                <w:sz w:val="16"/>
                <w:szCs w:val="18"/>
              </w:rPr>
            </w:pPr>
            <w:r w:rsidRPr="00646F8E">
              <w:rPr>
                <w:sz w:val="16"/>
                <w:szCs w:val="18"/>
              </w:rPr>
              <w:t>211.15</w:t>
            </w:r>
          </w:p>
        </w:tc>
        <w:tc>
          <w:tcPr>
            <w:tcW w:w="850" w:type="dxa"/>
            <w:tcBorders>
              <w:top w:val="nil"/>
              <w:left w:val="nil"/>
              <w:bottom w:val="nil"/>
              <w:right w:val="dotted" w:sz="4" w:space="0" w:color="auto"/>
            </w:tcBorders>
            <w:shd w:val="clear" w:color="auto" w:fill="F2F2F2" w:themeFill="background1" w:themeFillShade="F2"/>
            <w:vAlign w:val="center"/>
          </w:tcPr>
          <w:p w14:paraId="075EAD55" w14:textId="034D3493" w:rsidR="00C459DF" w:rsidRPr="00646F8E" w:rsidRDefault="004D6E9D" w:rsidP="00642E76">
            <w:pPr>
              <w:jc w:val="center"/>
              <w:rPr>
                <w:sz w:val="16"/>
                <w:szCs w:val="18"/>
              </w:rPr>
            </w:pPr>
            <w:r>
              <w:rPr>
                <w:sz w:val="16"/>
                <w:szCs w:val="18"/>
              </w:rPr>
              <w:t>61.57</w:t>
            </w:r>
          </w:p>
        </w:tc>
        <w:tc>
          <w:tcPr>
            <w:tcW w:w="567" w:type="dxa"/>
            <w:tcBorders>
              <w:top w:val="nil"/>
              <w:left w:val="dotted" w:sz="4" w:space="0" w:color="auto"/>
              <w:bottom w:val="nil"/>
              <w:right w:val="nil"/>
            </w:tcBorders>
            <w:shd w:val="clear" w:color="auto" w:fill="F2F2F2" w:themeFill="background1" w:themeFillShade="F2"/>
            <w:noWrap/>
            <w:vAlign w:val="center"/>
            <w:hideMark/>
          </w:tcPr>
          <w:p w14:paraId="562C4B27" w14:textId="05326A10" w:rsidR="00C459DF" w:rsidRPr="00646F8E" w:rsidRDefault="00C459DF" w:rsidP="00642E76">
            <w:pPr>
              <w:jc w:val="center"/>
              <w:rPr>
                <w:sz w:val="16"/>
                <w:szCs w:val="18"/>
              </w:rPr>
            </w:pPr>
            <w:r w:rsidRPr="00646F8E">
              <w:rPr>
                <w:sz w:val="16"/>
                <w:szCs w:val="18"/>
              </w:rPr>
              <w:t>.929</w:t>
            </w:r>
          </w:p>
        </w:tc>
      </w:tr>
      <w:tr w:rsidR="00F9520E" w:rsidRPr="00646F8E" w14:paraId="371BCDA6" w14:textId="77777777" w:rsidTr="00BF02F6">
        <w:trPr>
          <w:trHeight w:hRule="exact" w:val="284"/>
          <w:jc w:val="center"/>
        </w:trPr>
        <w:tc>
          <w:tcPr>
            <w:tcW w:w="993" w:type="dxa"/>
            <w:vMerge/>
            <w:tcBorders>
              <w:left w:val="nil"/>
              <w:bottom w:val="single" w:sz="2" w:space="0" w:color="auto"/>
              <w:right w:val="nil"/>
            </w:tcBorders>
            <w:vAlign w:val="center"/>
            <w:hideMark/>
          </w:tcPr>
          <w:p w14:paraId="094141B4" w14:textId="77777777" w:rsidR="00C459DF" w:rsidRPr="00646F8E" w:rsidRDefault="00C459DF" w:rsidP="00C30F78">
            <w:pPr>
              <w:rPr>
                <w:sz w:val="16"/>
                <w:szCs w:val="18"/>
              </w:rPr>
            </w:pPr>
          </w:p>
        </w:tc>
        <w:tc>
          <w:tcPr>
            <w:tcW w:w="283" w:type="dxa"/>
            <w:tcBorders>
              <w:top w:val="nil"/>
              <w:left w:val="nil"/>
              <w:bottom w:val="single" w:sz="2" w:space="0" w:color="auto"/>
              <w:right w:val="dotted" w:sz="4" w:space="0" w:color="auto"/>
            </w:tcBorders>
            <w:shd w:val="clear" w:color="auto" w:fill="auto"/>
            <w:noWrap/>
            <w:vAlign w:val="center"/>
            <w:hideMark/>
          </w:tcPr>
          <w:p w14:paraId="27824752" w14:textId="77777777" w:rsidR="00C459DF" w:rsidRPr="00646F8E" w:rsidRDefault="00C459DF" w:rsidP="00F9520E">
            <w:pPr>
              <w:jc w:val="center"/>
              <w:rPr>
                <w:sz w:val="16"/>
                <w:szCs w:val="18"/>
              </w:rPr>
            </w:pPr>
            <w:r w:rsidRPr="00646F8E">
              <w:rPr>
                <w:sz w:val="16"/>
                <w:szCs w:val="18"/>
              </w:rPr>
              <w:t>2</w:t>
            </w:r>
          </w:p>
        </w:tc>
        <w:tc>
          <w:tcPr>
            <w:tcW w:w="851" w:type="dxa"/>
            <w:tcBorders>
              <w:top w:val="nil"/>
              <w:left w:val="dotted" w:sz="4" w:space="0" w:color="auto"/>
              <w:bottom w:val="single" w:sz="2" w:space="0" w:color="auto"/>
              <w:right w:val="nil"/>
            </w:tcBorders>
            <w:shd w:val="clear" w:color="auto" w:fill="auto"/>
            <w:noWrap/>
            <w:vAlign w:val="center"/>
            <w:hideMark/>
          </w:tcPr>
          <w:p w14:paraId="4BF6DFB8" w14:textId="77777777" w:rsidR="00C459DF" w:rsidRPr="00646F8E" w:rsidRDefault="00C459DF" w:rsidP="00642E76">
            <w:pPr>
              <w:jc w:val="center"/>
              <w:rPr>
                <w:sz w:val="16"/>
                <w:szCs w:val="18"/>
              </w:rPr>
            </w:pPr>
            <w:r w:rsidRPr="00646F8E">
              <w:rPr>
                <w:sz w:val="16"/>
                <w:szCs w:val="18"/>
              </w:rPr>
              <w:t>262.92</w:t>
            </w:r>
          </w:p>
        </w:tc>
        <w:tc>
          <w:tcPr>
            <w:tcW w:w="992" w:type="dxa"/>
            <w:tcBorders>
              <w:top w:val="nil"/>
              <w:left w:val="nil"/>
              <w:bottom w:val="single" w:sz="2" w:space="0" w:color="auto"/>
              <w:right w:val="dotted" w:sz="4" w:space="0" w:color="auto"/>
            </w:tcBorders>
            <w:shd w:val="clear" w:color="auto" w:fill="auto"/>
            <w:vAlign w:val="center"/>
          </w:tcPr>
          <w:p w14:paraId="58F161E5" w14:textId="566E9AC3" w:rsidR="00C459DF" w:rsidRPr="00646F8E" w:rsidRDefault="004D6E9D" w:rsidP="00642E76">
            <w:pPr>
              <w:jc w:val="center"/>
              <w:rPr>
                <w:sz w:val="16"/>
                <w:szCs w:val="18"/>
              </w:rPr>
            </w:pPr>
            <w:r>
              <w:rPr>
                <w:sz w:val="16"/>
                <w:szCs w:val="18"/>
              </w:rPr>
              <w:t>36.73</w:t>
            </w:r>
          </w:p>
        </w:tc>
        <w:tc>
          <w:tcPr>
            <w:tcW w:w="992" w:type="dxa"/>
            <w:tcBorders>
              <w:top w:val="nil"/>
              <w:left w:val="dotted" w:sz="4" w:space="0" w:color="auto"/>
              <w:bottom w:val="single" w:sz="2" w:space="0" w:color="auto"/>
              <w:right w:val="nil"/>
            </w:tcBorders>
            <w:shd w:val="clear" w:color="auto" w:fill="auto"/>
            <w:noWrap/>
            <w:vAlign w:val="center"/>
            <w:hideMark/>
          </w:tcPr>
          <w:p w14:paraId="3F45760B" w14:textId="77777777" w:rsidR="00C459DF" w:rsidRPr="00646F8E" w:rsidRDefault="00C459DF" w:rsidP="00642E76">
            <w:pPr>
              <w:jc w:val="center"/>
              <w:rPr>
                <w:sz w:val="16"/>
                <w:szCs w:val="18"/>
              </w:rPr>
            </w:pPr>
            <w:r w:rsidRPr="00646F8E">
              <w:rPr>
                <w:sz w:val="16"/>
                <w:szCs w:val="18"/>
              </w:rPr>
              <w:t>248.12</w:t>
            </w:r>
          </w:p>
        </w:tc>
        <w:tc>
          <w:tcPr>
            <w:tcW w:w="992" w:type="dxa"/>
            <w:tcBorders>
              <w:top w:val="nil"/>
              <w:left w:val="nil"/>
              <w:bottom w:val="single" w:sz="2" w:space="0" w:color="auto"/>
              <w:right w:val="dotted" w:sz="4" w:space="0" w:color="auto"/>
            </w:tcBorders>
            <w:shd w:val="clear" w:color="auto" w:fill="auto"/>
            <w:vAlign w:val="center"/>
          </w:tcPr>
          <w:p w14:paraId="66CE5464" w14:textId="7875853F" w:rsidR="00C459DF" w:rsidRPr="00646F8E" w:rsidRDefault="004D6E9D" w:rsidP="00642E76">
            <w:pPr>
              <w:jc w:val="center"/>
              <w:rPr>
                <w:sz w:val="16"/>
                <w:szCs w:val="18"/>
              </w:rPr>
            </w:pPr>
            <w:r>
              <w:rPr>
                <w:sz w:val="16"/>
                <w:szCs w:val="18"/>
              </w:rPr>
              <w:t>17.35</w:t>
            </w:r>
          </w:p>
        </w:tc>
        <w:tc>
          <w:tcPr>
            <w:tcW w:w="567" w:type="dxa"/>
            <w:tcBorders>
              <w:top w:val="nil"/>
              <w:left w:val="dotted" w:sz="4" w:space="0" w:color="auto"/>
              <w:bottom w:val="single" w:sz="2" w:space="0" w:color="auto"/>
              <w:right w:val="dotted" w:sz="4" w:space="0" w:color="auto"/>
            </w:tcBorders>
            <w:shd w:val="clear" w:color="auto" w:fill="auto"/>
            <w:vAlign w:val="center"/>
            <w:hideMark/>
          </w:tcPr>
          <w:p w14:paraId="14887CB6" w14:textId="69D3493E" w:rsidR="00C459DF" w:rsidRPr="00646F8E" w:rsidRDefault="00C459DF" w:rsidP="00642E76">
            <w:pPr>
              <w:jc w:val="center"/>
              <w:rPr>
                <w:sz w:val="16"/>
                <w:szCs w:val="18"/>
              </w:rPr>
            </w:pPr>
            <w:r w:rsidRPr="00646F8E">
              <w:rPr>
                <w:sz w:val="16"/>
                <w:szCs w:val="18"/>
              </w:rPr>
              <w:t>.251</w:t>
            </w:r>
          </w:p>
        </w:tc>
        <w:tc>
          <w:tcPr>
            <w:tcW w:w="851" w:type="dxa"/>
            <w:tcBorders>
              <w:top w:val="nil"/>
              <w:left w:val="dotted" w:sz="4" w:space="0" w:color="auto"/>
              <w:bottom w:val="single" w:sz="2" w:space="0" w:color="auto"/>
              <w:right w:val="nil"/>
            </w:tcBorders>
            <w:shd w:val="clear" w:color="auto" w:fill="auto"/>
            <w:noWrap/>
            <w:vAlign w:val="center"/>
            <w:hideMark/>
          </w:tcPr>
          <w:p w14:paraId="532519AC" w14:textId="77777777" w:rsidR="00C459DF" w:rsidRPr="00646F8E" w:rsidRDefault="00C459DF" w:rsidP="00642E76">
            <w:pPr>
              <w:jc w:val="center"/>
              <w:rPr>
                <w:sz w:val="16"/>
                <w:szCs w:val="18"/>
              </w:rPr>
            </w:pPr>
            <w:r w:rsidRPr="00646F8E">
              <w:rPr>
                <w:sz w:val="16"/>
                <w:szCs w:val="18"/>
              </w:rPr>
              <w:t>351.05</w:t>
            </w:r>
          </w:p>
        </w:tc>
        <w:tc>
          <w:tcPr>
            <w:tcW w:w="850" w:type="dxa"/>
            <w:tcBorders>
              <w:top w:val="nil"/>
              <w:left w:val="nil"/>
              <w:bottom w:val="single" w:sz="2" w:space="0" w:color="auto"/>
              <w:right w:val="dotted" w:sz="4" w:space="0" w:color="auto"/>
            </w:tcBorders>
            <w:shd w:val="clear" w:color="auto" w:fill="auto"/>
            <w:vAlign w:val="center"/>
          </w:tcPr>
          <w:p w14:paraId="5156C73B" w14:textId="0B601F9F" w:rsidR="00C459DF" w:rsidRPr="00646F8E" w:rsidRDefault="004D6E9D" w:rsidP="00642E76">
            <w:pPr>
              <w:jc w:val="center"/>
              <w:rPr>
                <w:sz w:val="16"/>
                <w:szCs w:val="18"/>
              </w:rPr>
            </w:pPr>
            <w:r>
              <w:rPr>
                <w:sz w:val="16"/>
                <w:szCs w:val="18"/>
              </w:rPr>
              <w:t>79.87</w:t>
            </w:r>
          </w:p>
        </w:tc>
        <w:tc>
          <w:tcPr>
            <w:tcW w:w="851" w:type="dxa"/>
            <w:tcBorders>
              <w:top w:val="nil"/>
              <w:left w:val="dotted" w:sz="4" w:space="0" w:color="auto"/>
              <w:bottom w:val="single" w:sz="2" w:space="0" w:color="auto"/>
              <w:right w:val="nil"/>
            </w:tcBorders>
            <w:shd w:val="clear" w:color="auto" w:fill="auto"/>
            <w:noWrap/>
            <w:vAlign w:val="center"/>
            <w:hideMark/>
          </w:tcPr>
          <w:p w14:paraId="092603EB" w14:textId="77777777" w:rsidR="00C459DF" w:rsidRPr="00646F8E" w:rsidRDefault="00C459DF" w:rsidP="00642E76">
            <w:pPr>
              <w:jc w:val="center"/>
              <w:rPr>
                <w:sz w:val="16"/>
                <w:szCs w:val="18"/>
              </w:rPr>
            </w:pPr>
            <w:r w:rsidRPr="00646F8E">
              <w:rPr>
                <w:sz w:val="16"/>
                <w:szCs w:val="18"/>
              </w:rPr>
              <w:t>311.37</w:t>
            </w:r>
          </w:p>
        </w:tc>
        <w:tc>
          <w:tcPr>
            <w:tcW w:w="850" w:type="dxa"/>
            <w:tcBorders>
              <w:top w:val="nil"/>
              <w:left w:val="nil"/>
              <w:bottom w:val="single" w:sz="2" w:space="0" w:color="auto"/>
              <w:right w:val="dotted" w:sz="4" w:space="0" w:color="auto"/>
            </w:tcBorders>
            <w:shd w:val="clear" w:color="auto" w:fill="auto"/>
            <w:vAlign w:val="center"/>
          </w:tcPr>
          <w:p w14:paraId="12710DEA" w14:textId="201FE048" w:rsidR="00C459DF" w:rsidRPr="00646F8E" w:rsidRDefault="004D6E9D" w:rsidP="00642E76">
            <w:pPr>
              <w:jc w:val="center"/>
              <w:rPr>
                <w:sz w:val="16"/>
                <w:szCs w:val="18"/>
              </w:rPr>
            </w:pPr>
            <w:r>
              <w:rPr>
                <w:sz w:val="16"/>
                <w:szCs w:val="18"/>
              </w:rPr>
              <w:t>62.32</w:t>
            </w:r>
          </w:p>
        </w:tc>
        <w:tc>
          <w:tcPr>
            <w:tcW w:w="567" w:type="dxa"/>
            <w:tcBorders>
              <w:top w:val="nil"/>
              <w:left w:val="dotted" w:sz="4" w:space="0" w:color="auto"/>
              <w:bottom w:val="single" w:sz="2" w:space="0" w:color="auto"/>
              <w:right w:val="nil"/>
            </w:tcBorders>
            <w:shd w:val="clear" w:color="auto" w:fill="auto"/>
            <w:vAlign w:val="center"/>
            <w:hideMark/>
          </w:tcPr>
          <w:p w14:paraId="162F7EAF" w14:textId="24C76523" w:rsidR="00C459DF" w:rsidRPr="00646F8E" w:rsidRDefault="00C459DF" w:rsidP="00642E76">
            <w:pPr>
              <w:jc w:val="center"/>
              <w:rPr>
                <w:sz w:val="16"/>
                <w:szCs w:val="18"/>
              </w:rPr>
            </w:pPr>
            <w:r w:rsidRPr="00646F8E">
              <w:rPr>
                <w:sz w:val="16"/>
                <w:szCs w:val="18"/>
              </w:rPr>
              <w:t>.186</w:t>
            </w:r>
          </w:p>
        </w:tc>
      </w:tr>
      <w:tr w:rsidR="00F9520E" w:rsidRPr="00646F8E" w14:paraId="50241AD6" w14:textId="77777777" w:rsidTr="00BF02F6">
        <w:trPr>
          <w:trHeight w:val="300"/>
          <w:jc w:val="center"/>
        </w:trPr>
        <w:tc>
          <w:tcPr>
            <w:tcW w:w="9639" w:type="dxa"/>
            <w:gridSpan w:val="12"/>
            <w:tcBorders>
              <w:left w:val="nil"/>
              <w:right w:val="nil"/>
            </w:tcBorders>
            <w:vAlign w:val="center"/>
          </w:tcPr>
          <w:p w14:paraId="40AD3D7C" w14:textId="77777777" w:rsidR="00201770" w:rsidRPr="00646F8E" w:rsidRDefault="00201770" w:rsidP="00C30F78">
            <w:pPr>
              <w:rPr>
                <w:i/>
                <w:sz w:val="18"/>
                <w:szCs w:val="18"/>
              </w:rPr>
            </w:pPr>
            <w:r w:rsidRPr="00646F8E">
              <w:rPr>
                <w:i/>
                <w:sz w:val="18"/>
                <w:szCs w:val="18"/>
              </w:rPr>
              <w:t>Notes.</w:t>
            </w:r>
          </w:p>
          <w:p w14:paraId="511C9244" w14:textId="77777777" w:rsidR="00201770" w:rsidRPr="00646F8E" w:rsidRDefault="00201770" w:rsidP="00C30F78">
            <w:pPr>
              <w:rPr>
                <w:i/>
                <w:sz w:val="18"/>
                <w:szCs w:val="18"/>
              </w:rPr>
            </w:pPr>
            <w:r w:rsidRPr="00646F8E">
              <w:rPr>
                <w:i/>
                <w:sz w:val="18"/>
                <w:szCs w:val="18"/>
              </w:rPr>
              <w:t>* two-tailed significance value at the 95 % confidence level resulting from an independent samples t-test with tested equal variances</w:t>
            </w:r>
          </w:p>
        </w:tc>
      </w:tr>
    </w:tbl>
    <w:p w14:paraId="1DB3AC2D" w14:textId="77777777" w:rsidR="00201770" w:rsidRPr="00646F8E" w:rsidRDefault="00201770" w:rsidP="00BE0FA9">
      <w:pPr>
        <w:pStyle w:val="jemr13Caption"/>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before="120" w:after="80" w:line="264" w:lineRule="auto"/>
        <w:ind w:firstLine="284"/>
        <w:jc w:val="both"/>
        <w:rPr>
          <w:i w:val="0"/>
          <w:color w:val="auto"/>
          <w:sz w:val="20"/>
          <w:lang w:val="en-GB"/>
        </w:rPr>
        <w:sectPr w:rsidR="00201770" w:rsidRPr="00646F8E" w:rsidSect="00201770">
          <w:type w:val="continuous"/>
          <w:pgSz w:w="11900" w:h="16840"/>
          <w:pgMar w:top="2268" w:right="1134" w:bottom="2268" w:left="1134" w:header="1418" w:footer="1418" w:gutter="0"/>
          <w:cols w:space="340"/>
          <w:titlePg/>
        </w:sectPr>
      </w:pPr>
    </w:p>
    <w:p w14:paraId="3DDF5EDC" w14:textId="77777777" w:rsidR="00201770" w:rsidRPr="00646F8E" w:rsidRDefault="00201770" w:rsidP="00BE0FA9">
      <w:pPr>
        <w:pStyle w:val="jemr13Caption"/>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before="120" w:after="80" w:line="264" w:lineRule="auto"/>
        <w:ind w:firstLine="284"/>
        <w:jc w:val="both"/>
        <w:rPr>
          <w:i w:val="0"/>
          <w:color w:val="auto"/>
          <w:sz w:val="20"/>
          <w:lang w:val="en-GB"/>
        </w:rPr>
        <w:sectPr w:rsidR="00201770" w:rsidRPr="00646F8E" w:rsidSect="00201770">
          <w:type w:val="continuous"/>
          <w:pgSz w:w="11900" w:h="16840"/>
          <w:pgMar w:top="2268" w:right="1134" w:bottom="2268" w:left="1134" w:header="1418" w:footer="1418" w:gutter="0"/>
          <w:cols w:num="2" w:space="340"/>
          <w:titlePg/>
        </w:sectPr>
      </w:pPr>
    </w:p>
    <w:p w14:paraId="1F2633EF" w14:textId="7AEBD359" w:rsidR="00A756A8" w:rsidRPr="00646F8E" w:rsidRDefault="00BE0FA9" w:rsidP="004432BB">
      <w:pPr>
        <w:pStyle w:val="jemr13Caption"/>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before="120" w:after="80" w:line="264" w:lineRule="auto"/>
        <w:ind w:firstLine="284"/>
        <w:jc w:val="both"/>
        <w:rPr>
          <w:i w:val="0"/>
          <w:color w:val="auto"/>
          <w:sz w:val="20"/>
          <w:lang w:val="en-GB"/>
        </w:rPr>
      </w:pPr>
      <w:r w:rsidRPr="00646F8E">
        <w:rPr>
          <w:i w:val="0"/>
          <w:color w:val="auto"/>
          <w:sz w:val="20"/>
          <w:lang w:val="en-GB"/>
        </w:rPr>
        <w:t xml:space="preserve">Following, Table 2 shows the results for the eye fixation measures. Based on the number of revisits, fixations and fixation time, it can be said that </w:t>
      </w:r>
      <w:r w:rsidRPr="00646F8E">
        <w:rPr>
          <w:color w:val="auto"/>
          <w:sz w:val="20"/>
          <w:lang w:val="en-GB"/>
        </w:rPr>
        <w:t>SoleWay</w:t>
      </w:r>
      <w:r w:rsidRPr="00646F8E">
        <w:rPr>
          <w:i w:val="0"/>
          <w:color w:val="auto"/>
          <w:sz w:val="20"/>
          <w:lang w:val="en-GB"/>
        </w:rPr>
        <w:t xml:space="preserve"> users spent more attention on the available signs along route 1, while </w:t>
      </w:r>
      <w:r w:rsidRPr="00646F8E">
        <w:rPr>
          <w:color w:val="auto"/>
          <w:sz w:val="20"/>
          <w:lang w:val="en-GB"/>
        </w:rPr>
        <w:t>Eyedog</w:t>
      </w:r>
      <w:r w:rsidRPr="00646F8E">
        <w:rPr>
          <w:i w:val="0"/>
          <w:color w:val="auto"/>
          <w:sz w:val="20"/>
          <w:lang w:val="en-GB"/>
        </w:rPr>
        <w:t xml:space="preserve"> users focussed more (frequent) on the smartphone screen. With respect to the second route, </w:t>
      </w:r>
      <w:r w:rsidRPr="0024497F">
        <w:rPr>
          <w:color w:val="auto"/>
          <w:sz w:val="20"/>
          <w:lang w:val="en-GB"/>
        </w:rPr>
        <w:t>Eyedog</w:t>
      </w:r>
      <w:r w:rsidRPr="0024497F">
        <w:rPr>
          <w:i w:val="0"/>
          <w:color w:val="auto"/>
          <w:sz w:val="20"/>
          <w:lang w:val="en-GB"/>
        </w:rPr>
        <w:t xml:space="preserve"> users still fixated more on the application, but there was no significant difference with respect to signage use.</w:t>
      </w:r>
      <w:r w:rsidR="004432BB" w:rsidRPr="0024497F">
        <w:rPr>
          <w:i w:val="0"/>
          <w:color w:val="auto"/>
          <w:sz w:val="20"/>
          <w:lang w:val="en-GB"/>
        </w:rPr>
        <w:t xml:space="preserve"> </w:t>
      </w:r>
      <w:r w:rsidR="009549DA" w:rsidRPr="0024497F">
        <w:rPr>
          <w:i w:val="0"/>
          <w:color w:val="auto"/>
          <w:sz w:val="20"/>
          <w:lang w:val="en-GB"/>
        </w:rPr>
        <w:t>There ar</w:t>
      </w:r>
      <w:r w:rsidR="00BB59DB" w:rsidRPr="0024497F">
        <w:rPr>
          <w:i w:val="0"/>
          <w:color w:val="auto"/>
          <w:sz w:val="20"/>
          <w:lang w:val="en-GB"/>
        </w:rPr>
        <w:t xml:space="preserve">e no significant differences between </w:t>
      </w:r>
      <w:r w:rsidR="009549DA" w:rsidRPr="0024497F">
        <w:rPr>
          <w:i w:val="0"/>
          <w:color w:val="auto"/>
          <w:sz w:val="20"/>
          <w:lang w:val="en-GB"/>
        </w:rPr>
        <w:t xml:space="preserve">the average fixation duration on smartphone and signage. </w:t>
      </w:r>
      <w:r w:rsidRPr="0024497F">
        <w:rPr>
          <w:rFonts w:ascii="Times New Roman" w:hAnsi="Times New Roman"/>
          <w:i w:val="0"/>
          <w:color w:val="auto"/>
          <w:sz w:val="20"/>
          <w:lang w:val="en-GB"/>
        </w:rPr>
        <w:t xml:space="preserve">Finally, the </w:t>
      </w:r>
      <w:r w:rsidRPr="00646F8E">
        <w:rPr>
          <w:rFonts w:ascii="Times New Roman" w:hAnsi="Times New Roman"/>
          <w:i w:val="0"/>
          <w:color w:val="auto"/>
          <w:sz w:val="20"/>
          <w:lang w:val="en-GB"/>
        </w:rPr>
        <w:t>results of the questionnaire were analysed analogously to the mental effort ratings</w:t>
      </w:r>
      <w:r w:rsidR="004432BB" w:rsidRPr="00646F8E">
        <w:rPr>
          <w:rFonts w:ascii="Times New Roman" w:hAnsi="Times New Roman"/>
          <w:i w:val="0"/>
          <w:color w:val="auto"/>
          <w:sz w:val="20"/>
          <w:lang w:val="en-GB"/>
        </w:rPr>
        <w:t xml:space="preserve"> </w:t>
      </w:r>
      <w:r w:rsidRPr="00646F8E">
        <w:rPr>
          <w:rFonts w:ascii="Times New Roman" w:hAnsi="Times New Roman"/>
          <w:i w:val="0"/>
          <w:color w:val="auto"/>
          <w:sz w:val="20"/>
          <w:lang w:val="en-GB"/>
        </w:rPr>
        <w:t>(see Table 3).</w:t>
      </w:r>
    </w:p>
    <w:p w14:paraId="79BCD116" w14:textId="77777777" w:rsidR="00201770" w:rsidRPr="00646F8E" w:rsidRDefault="00201770" w:rsidP="00201770">
      <w:pPr>
        <w:pStyle w:val="jemr10BodyText"/>
        <w:rPr>
          <w:color w:val="auto"/>
          <w:lang w:val="en-GB"/>
        </w:rPr>
        <w:sectPr w:rsidR="00201770" w:rsidRPr="00646F8E" w:rsidSect="00201770">
          <w:type w:val="continuous"/>
          <w:pgSz w:w="11900" w:h="16840"/>
          <w:pgMar w:top="2268" w:right="1134" w:bottom="2268" w:left="1134" w:header="1418" w:footer="1418" w:gutter="0"/>
          <w:cols w:num="2" w:space="340"/>
          <w:titlePg/>
        </w:sectPr>
      </w:pPr>
    </w:p>
    <w:p w14:paraId="5B83B70C" w14:textId="77777777" w:rsidR="00201770" w:rsidRPr="00646F8E" w:rsidRDefault="00201770" w:rsidP="00C30F78">
      <w:pPr>
        <w:rPr>
          <w:rFonts w:eastAsia="ヒラギノ角ゴ Pro W3"/>
          <w:sz w:val="20"/>
          <w:szCs w:val="20"/>
          <w:lang w:val="en-GB"/>
        </w:rPr>
      </w:pPr>
    </w:p>
    <w:p w14:paraId="0AC44188" w14:textId="77777777" w:rsidR="00F9520E" w:rsidRPr="00646F8E" w:rsidRDefault="00F9520E" w:rsidP="00C30F78">
      <w:pPr>
        <w:rPr>
          <w:i/>
          <w:sz w:val="18"/>
          <w:szCs w:val="18"/>
        </w:rPr>
      </w:pPr>
    </w:p>
    <w:p w14:paraId="756C2D62" w14:textId="77777777" w:rsidR="00F9520E" w:rsidRPr="00646F8E" w:rsidRDefault="00F9520E" w:rsidP="00C30F78">
      <w:pPr>
        <w:rPr>
          <w:i/>
          <w:sz w:val="18"/>
          <w:szCs w:val="18"/>
        </w:rPr>
      </w:pPr>
    </w:p>
    <w:p w14:paraId="5215F326" w14:textId="77777777" w:rsidR="00F9520E" w:rsidRPr="00646F8E" w:rsidRDefault="00F9520E" w:rsidP="00C30F78">
      <w:pPr>
        <w:rPr>
          <w:i/>
          <w:sz w:val="18"/>
          <w:szCs w:val="18"/>
        </w:rPr>
      </w:pPr>
    </w:p>
    <w:p w14:paraId="2F1DDDE2" w14:textId="77777777" w:rsidR="00F9520E" w:rsidRPr="00646F8E" w:rsidRDefault="00F9520E" w:rsidP="00C30F78">
      <w:pPr>
        <w:rPr>
          <w:i/>
          <w:sz w:val="18"/>
          <w:szCs w:val="18"/>
        </w:rPr>
      </w:pPr>
    </w:p>
    <w:p w14:paraId="27D60237" w14:textId="77777777" w:rsidR="00F9520E" w:rsidRPr="00646F8E" w:rsidRDefault="00F9520E" w:rsidP="00C30F78">
      <w:pPr>
        <w:rPr>
          <w:i/>
          <w:sz w:val="18"/>
          <w:szCs w:val="18"/>
        </w:rPr>
        <w:sectPr w:rsidR="00F9520E" w:rsidRPr="00646F8E" w:rsidSect="00201770">
          <w:type w:val="continuous"/>
          <w:pgSz w:w="11900" w:h="16840"/>
          <w:pgMar w:top="2268" w:right="1134" w:bottom="2268" w:left="1134" w:header="1418" w:footer="1418" w:gutter="0"/>
          <w:cols w:num="2" w:space="340"/>
          <w:titlePg/>
        </w:sectPr>
      </w:pPr>
    </w:p>
    <w:tbl>
      <w:tblPr>
        <w:tblW w:w="9361"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034"/>
        <w:gridCol w:w="1036"/>
        <w:gridCol w:w="1038"/>
        <w:gridCol w:w="1041"/>
        <w:gridCol w:w="1038"/>
        <w:gridCol w:w="1038"/>
        <w:gridCol w:w="1039"/>
        <w:gridCol w:w="1038"/>
        <w:gridCol w:w="970"/>
        <w:gridCol w:w="65"/>
        <w:gridCol w:w="24"/>
      </w:tblGrid>
      <w:tr w:rsidR="00201770" w:rsidRPr="00646F8E" w14:paraId="35A38BA4" w14:textId="77777777" w:rsidTr="00060DD2">
        <w:trPr>
          <w:gridAfter w:val="1"/>
          <w:wAfter w:w="24" w:type="dxa"/>
          <w:trHeight w:val="300"/>
          <w:jc w:val="center"/>
        </w:trPr>
        <w:tc>
          <w:tcPr>
            <w:tcW w:w="9337" w:type="dxa"/>
            <w:gridSpan w:val="10"/>
            <w:tcBorders>
              <w:left w:val="nil"/>
              <w:bottom w:val="single" w:sz="2" w:space="0" w:color="auto"/>
              <w:right w:val="nil"/>
            </w:tcBorders>
            <w:shd w:val="clear" w:color="auto" w:fill="auto"/>
            <w:noWrap/>
            <w:vAlign w:val="bottom"/>
          </w:tcPr>
          <w:p w14:paraId="2B8D66D1" w14:textId="1CEA1711" w:rsidR="00201770" w:rsidRPr="00646F8E" w:rsidRDefault="00201770" w:rsidP="00C30F78">
            <w:pPr>
              <w:rPr>
                <w:i/>
                <w:sz w:val="18"/>
                <w:szCs w:val="18"/>
              </w:rPr>
            </w:pPr>
            <w:r w:rsidRPr="00646F8E">
              <w:rPr>
                <w:i/>
                <w:sz w:val="18"/>
                <w:szCs w:val="18"/>
              </w:rPr>
              <w:t>Table 3.</w:t>
            </w:r>
          </w:p>
          <w:p w14:paraId="6AAE23E2" w14:textId="1521D67A" w:rsidR="00201770" w:rsidRPr="00646F8E" w:rsidRDefault="00201770" w:rsidP="00C30F78">
            <w:pPr>
              <w:rPr>
                <w:i/>
                <w:sz w:val="18"/>
                <w:szCs w:val="18"/>
              </w:rPr>
            </w:pPr>
            <w:r w:rsidRPr="00646F8E">
              <w:rPr>
                <w:i/>
                <w:sz w:val="18"/>
                <w:szCs w:val="18"/>
              </w:rPr>
              <w:t>Overview of statement ratings in questionnaire for both applications</w:t>
            </w:r>
            <w:r w:rsidR="00C459DF" w:rsidRPr="00646F8E">
              <w:rPr>
                <w:i/>
                <w:sz w:val="18"/>
                <w:szCs w:val="18"/>
                <w:vertAlign w:val="superscript"/>
              </w:rPr>
              <w:t>*</w:t>
            </w:r>
          </w:p>
        </w:tc>
      </w:tr>
      <w:tr w:rsidR="00642E76" w:rsidRPr="00646F8E" w14:paraId="74EEBF48" w14:textId="77777777" w:rsidTr="00060DD2">
        <w:trPr>
          <w:trHeight w:val="300"/>
          <w:jc w:val="center"/>
        </w:trPr>
        <w:tc>
          <w:tcPr>
            <w:tcW w:w="1034" w:type="dxa"/>
            <w:tcBorders>
              <w:left w:val="nil"/>
              <w:bottom w:val="nil"/>
              <w:right w:val="dotted" w:sz="4" w:space="0" w:color="auto"/>
            </w:tcBorders>
            <w:shd w:val="clear" w:color="auto" w:fill="auto"/>
            <w:noWrap/>
            <w:vAlign w:val="bottom"/>
            <w:hideMark/>
          </w:tcPr>
          <w:p w14:paraId="5E30D3B0" w14:textId="77777777" w:rsidR="00201770" w:rsidRPr="00646F8E" w:rsidRDefault="00201770" w:rsidP="00C30F78">
            <w:pPr>
              <w:rPr>
                <w:i/>
                <w:sz w:val="18"/>
                <w:szCs w:val="18"/>
              </w:rPr>
            </w:pPr>
          </w:p>
        </w:tc>
        <w:tc>
          <w:tcPr>
            <w:tcW w:w="3115" w:type="dxa"/>
            <w:gridSpan w:val="3"/>
            <w:tcBorders>
              <w:left w:val="dotted" w:sz="4" w:space="0" w:color="auto"/>
              <w:bottom w:val="nil"/>
              <w:right w:val="dotted" w:sz="4" w:space="0" w:color="auto"/>
            </w:tcBorders>
            <w:shd w:val="clear" w:color="auto" w:fill="auto"/>
            <w:noWrap/>
            <w:vAlign w:val="bottom"/>
            <w:hideMark/>
          </w:tcPr>
          <w:p w14:paraId="12360139" w14:textId="77777777" w:rsidR="00201770" w:rsidRPr="00646F8E" w:rsidRDefault="00201770" w:rsidP="00C30F78">
            <w:pPr>
              <w:jc w:val="center"/>
              <w:rPr>
                <w:i/>
                <w:sz w:val="18"/>
                <w:szCs w:val="18"/>
              </w:rPr>
            </w:pPr>
            <w:r w:rsidRPr="00646F8E">
              <w:rPr>
                <w:i/>
                <w:sz w:val="18"/>
                <w:szCs w:val="18"/>
              </w:rPr>
              <w:t>SoleWay</w:t>
            </w:r>
          </w:p>
        </w:tc>
        <w:tc>
          <w:tcPr>
            <w:tcW w:w="3115" w:type="dxa"/>
            <w:gridSpan w:val="3"/>
            <w:tcBorders>
              <w:left w:val="dotted" w:sz="4" w:space="0" w:color="auto"/>
              <w:bottom w:val="nil"/>
              <w:right w:val="dotted" w:sz="4" w:space="0" w:color="auto"/>
            </w:tcBorders>
            <w:shd w:val="clear" w:color="auto" w:fill="auto"/>
            <w:noWrap/>
            <w:vAlign w:val="bottom"/>
            <w:hideMark/>
          </w:tcPr>
          <w:p w14:paraId="3CD9ABF8" w14:textId="77777777" w:rsidR="00201770" w:rsidRPr="00646F8E" w:rsidRDefault="00201770" w:rsidP="00C30F78">
            <w:pPr>
              <w:jc w:val="center"/>
              <w:rPr>
                <w:i/>
                <w:sz w:val="18"/>
                <w:szCs w:val="18"/>
              </w:rPr>
            </w:pPr>
            <w:r w:rsidRPr="00646F8E">
              <w:rPr>
                <w:i/>
                <w:sz w:val="18"/>
                <w:szCs w:val="18"/>
              </w:rPr>
              <w:t>Eyedog</w:t>
            </w:r>
          </w:p>
        </w:tc>
        <w:tc>
          <w:tcPr>
            <w:tcW w:w="2097" w:type="dxa"/>
            <w:gridSpan w:val="4"/>
            <w:tcBorders>
              <w:left w:val="dotted" w:sz="4" w:space="0" w:color="auto"/>
              <w:bottom w:val="nil"/>
              <w:right w:val="nil"/>
            </w:tcBorders>
            <w:shd w:val="clear" w:color="auto" w:fill="auto"/>
            <w:vAlign w:val="bottom"/>
          </w:tcPr>
          <w:p w14:paraId="05A70EC8" w14:textId="77777777" w:rsidR="00201770" w:rsidRPr="00646F8E" w:rsidRDefault="00201770" w:rsidP="00C30F78">
            <w:pPr>
              <w:jc w:val="center"/>
              <w:rPr>
                <w:i/>
                <w:sz w:val="18"/>
                <w:szCs w:val="18"/>
              </w:rPr>
            </w:pPr>
          </w:p>
        </w:tc>
      </w:tr>
      <w:tr w:rsidR="00642E76" w:rsidRPr="00646F8E" w14:paraId="356ADA6C" w14:textId="77777777" w:rsidTr="00060DD2">
        <w:trPr>
          <w:gridAfter w:val="1"/>
          <w:wAfter w:w="24" w:type="dxa"/>
          <w:trHeight w:val="300"/>
          <w:jc w:val="center"/>
        </w:trPr>
        <w:tc>
          <w:tcPr>
            <w:tcW w:w="1034" w:type="dxa"/>
            <w:tcBorders>
              <w:top w:val="nil"/>
              <w:left w:val="nil"/>
              <w:bottom w:val="nil"/>
              <w:right w:val="dotted" w:sz="4" w:space="0" w:color="auto"/>
            </w:tcBorders>
            <w:shd w:val="clear" w:color="auto" w:fill="auto"/>
            <w:noWrap/>
            <w:vAlign w:val="bottom"/>
            <w:hideMark/>
          </w:tcPr>
          <w:p w14:paraId="062D28F1" w14:textId="77777777" w:rsidR="00201770" w:rsidRPr="00646F8E" w:rsidRDefault="00201770" w:rsidP="00C30F78">
            <w:pPr>
              <w:jc w:val="center"/>
              <w:rPr>
                <w:sz w:val="18"/>
                <w:szCs w:val="18"/>
              </w:rPr>
            </w:pPr>
            <w:r w:rsidRPr="00646F8E">
              <w:rPr>
                <w:sz w:val="18"/>
                <w:szCs w:val="18"/>
              </w:rPr>
              <w:t>Statement</w:t>
            </w:r>
            <w:r w:rsidRPr="00646F8E">
              <w:rPr>
                <w:sz w:val="18"/>
                <w:szCs w:val="18"/>
                <w:vertAlign w:val="superscript"/>
              </w:rPr>
              <w:t>c</w:t>
            </w:r>
          </w:p>
        </w:tc>
        <w:tc>
          <w:tcPr>
            <w:tcW w:w="1036" w:type="dxa"/>
            <w:tcBorders>
              <w:top w:val="nil"/>
              <w:left w:val="dotted" w:sz="4" w:space="0" w:color="auto"/>
              <w:bottom w:val="nil"/>
              <w:right w:val="nil"/>
            </w:tcBorders>
            <w:shd w:val="clear" w:color="auto" w:fill="auto"/>
            <w:noWrap/>
            <w:vAlign w:val="bottom"/>
            <w:hideMark/>
          </w:tcPr>
          <w:p w14:paraId="0D885BBA" w14:textId="77777777" w:rsidR="00201770" w:rsidRPr="00646F8E" w:rsidRDefault="00201770" w:rsidP="00C30F78">
            <w:pPr>
              <w:jc w:val="center"/>
              <w:rPr>
                <w:i/>
                <w:sz w:val="18"/>
                <w:szCs w:val="18"/>
              </w:rPr>
            </w:pPr>
            <w:r w:rsidRPr="00646F8E">
              <w:rPr>
                <w:i/>
                <w:sz w:val="18"/>
                <w:szCs w:val="18"/>
              </w:rPr>
              <w:t>N</w:t>
            </w:r>
          </w:p>
        </w:tc>
        <w:tc>
          <w:tcPr>
            <w:tcW w:w="1038" w:type="dxa"/>
            <w:tcBorders>
              <w:top w:val="nil"/>
              <w:left w:val="nil"/>
              <w:bottom w:val="nil"/>
              <w:right w:val="nil"/>
            </w:tcBorders>
            <w:shd w:val="clear" w:color="auto" w:fill="auto"/>
            <w:noWrap/>
            <w:vAlign w:val="bottom"/>
            <w:hideMark/>
          </w:tcPr>
          <w:p w14:paraId="4333AE8F" w14:textId="77777777" w:rsidR="00201770" w:rsidRPr="00646F8E" w:rsidRDefault="00201770" w:rsidP="00C30F78">
            <w:pPr>
              <w:jc w:val="center"/>
              <w:rPr>
                <w:i/>
                <w:sz w:val="18"/>
                <w:szCs w:val="18"/>
              </w:rPr>
            </w:pPr>
            <w:r w:rsidRPr="00646F8E">
              <w:rPr>
                <w:i/>
                <w:sz w:val="18"/>
                <w:szCs w:val="18"/>
              </w:rPr>
              <w:t>Mean</w:t>
            </w:r>
          </w:p>
        </w:tc>
        <w:tc>
          <w:tcPr>
            <w:tcW w:w="1041" w:type="dxa"/>
            <w:tcBorders>
              <w:top w:val="nil"/>
              <w:left w:val="nil"/>
              <w:bottom w:val="nil"/>
              <w:right w:val="dotted" w:sz="4" w:space="0" w:color="auto"/>
            </w:tcBorders>
            <w:shd w:val="clear" w:color="auto" w:fill="auto"/>
            <w:noWrap/>
            <w:vAlign w:val="bottom"/>
            <w:hideMark/>
          </w:tcPr>
          <w:p w14:paraId="30BC826F" w14:textId="77777777" w:rsidR="00201770" w:rsidRPr="00646F8E" w:rsidRDefault="00201770" w:rsidP="00C30F78">
            <w:pPr>
              <w:jc w:val="center"/>
              <w:rPr>
                <w:i/>
                <w:sz w:val="18"/>
                <w:szCs w:val="18"/>
              </w:rPr>
            </w:pPr>
            <w:r w:rsidRPr="00646F8E">
              <w:rPr>
                <w:i/>
                <w:sz w:val="18"/>
                <w:szCs w:val="18"/>
              </w:rPr>
              <w:t>SD</w:t>
            </w:r>
          </w:p>
        </w:tc>
        <w:tc>
          <w:tcPr>
            <w:tcW w:w="1038" w:type="dxa"/>
            <w:tcBorders>
              <w:top w:val="nil"/>
              <w:left w:val="dotted" w:sz="4" w:space="0" w:color="auto"/>
              <w:bottom w:val="nil"/>
              <w:right w:val="nil"/>
            </w:tcBorders>
            <w:shd w:val="clear" w:color="auto" w:fill="auto"/>
            <w:noWrap/>
            <w:vAlign w:val="bottom"/>
            <w:hideMark/>
          </w:tcPr>
          <w:p w14:paraId="4AE4B809" w14:textId="77777777" w:rsidR="00201770" w:rsidRPr="00646F8E" w:rsidRDefault="00201770" w:rsidP="00C30F78">
            <w:pPr>
              <w:jc w:val="center"/>
              <w:rPr>
                <w:i/>
                <w:sz w:val="18"/>
                <w:szCs w:val="18"/>
              </w:rPr>
            </w:pPr>
            <w:r w:rsidRPr="00646F8E">
              <w:rPr>
                <w:i/>
                <w:sz w:val="18"/>
                <w:szCs w:val="18"/>
              </w:rPr>
              <w:t>N</w:t>
            </w:r>
          </w:p>
        </w:tc>
        <w:tc>
          <w:tcPr>
            <w:tcW w:w="1038" w:type="dxa"/>
            <w:tcBorders>
              <w:top w:val="nil"/>
              <w:left w:val="nil"/>
              <w:bottom w:val="nil"/>
              <w:right w:val="nil"/>
            </w:tcBorders>
            <w:shd w:val="clear" w:color="auto" w:fill="auto"/>
            <w:noWrap/>
            <w:vAlign w:val="bottom"/>
            <w:hideMark/>
          </w:tcPr>
          <w:p w14:paraId="437517B2" w14:textId="77777777" w:rsidR="00201770" w:rsidRPr="00646F8E" w:rsidRDefault="00201770" w:rsidP="00C30F78">
            <w:pPr>
              <w:jc w:val="center"/>
              <w:rPr>
                <w:i/>
                <w:sz w:val="18"/>
                <w:szCs w:val="18"/>
              </w:rPr>
            </w:pPr>
            <w:r w:rsidRPr="00646F8E">
              <w:rPr>
                <w:i/>
                <w:sz w:val="18"/>
                <w:szCs w:val="18"/>
              </w:rPr>
              <w:t>Mean</w:t>
            </w:r>
          </w:p>
        </w:tc>
        <w:tc>
          <w:tcPr>
            <w:tcW w:w="1039" w:type="dxa"/>
            <w:tcBorders>
              <w:top w:val="nil"/>
              <w:left w:val="nil"/>
              <w:bottom w:val="nil"/>
              <w:right w:val="dotted" w:sz="4" w:space="0" w:color="auto"/>
            </w:tcBorders>
            <w:shd w:val="clear" w:color="auto" w:fill="auto"/>
            <w:noWrap/>
            <w:vAlign w:val="bottom"/>
            <w:hideMark/>
          </w:tcPr>
          <w:p w14:paraId="7E1AED1D" w14:textId="77777777" w:rsidR="00201770" w:rsidRPr="00646F8E" w:rsidRDefault="00201770" w:rsidP="00C30F78">
            <w:pPr>
              <w:jc w:val="center"/>
              <w:rPr>
                <w:i/>
                <w:sz w:val="18"/>
                <w:szCs w:val="18"/>
              </w:rPr>
            </w:pPr>
            <w:r w:rsidRPr="00646F8E">
              <w:rPr>
                <w:i/>
                <w:sz w:val="18"/>
                <w:szCs w:val="18"/>
              </w:rPr>
              <w:t>SD</w:t>
            </w:r>
          </w:p>
        </w:tc>
        <w:tc>
          <w:tcPr>
            <w:tcW w:w="1038" w:type="dxa"/>
            <w:tcBorders>
              <w:top w:val="nil"/>
              <w:left w:val="dotted" w:sz="4" w:space="0" w:color="auto"/>
              <w:bottom w:val="nil"/>
              <w:right w:val="nil"/>
            </w:tcBorders>
            <w:shd w:val="clear" w:color="auto" w:fill="auto"/>
            <w:noWrap/>
            <w:vAlign w:val="bottom"/>
            <w:hideMark/>
          </w:tcPr>
          <w:p w14:paraId="6A076F7D" w14:textId="77777777" w:rsidR="00201770" w:rsidRPr="003F7413" w:rsidRDefault="00201770" w:rsidP="00C30F78">
            <w:pPr>
              <w:jc w:val="center"/>
              <w:rPr>
                <w:sz w:val="18"/>
                <w:szCs w:val="18"/>
              </w:rPr>
            </w:pPr>
            <w:r w:rsidRPr="003F7413">
              <w:rPr>
                <w:i/>
                <w:sz w:val="18"/>
                <w:szCs w:val="18"/>
              </w:rPr>
              <w:t>Sig</w:t>
            </w:r>
            <w:r w:rsidRPr="003F7413">
              <w:rPr>
                <w:sz w:val="18"/>
                <w:szCs w:val="18"/>
              </w:rPr>
              <w:t>.</w:t>
            </w:r>
            <w:r w:rsidRPr="003F7413">
              <w:rPr>
                <w:sz w:val="18"/>
                <w:szCs w:val="18"/>
                <w:vertAlign w:val="superscript"/>
              </w:rPr>
              <w:t>a</w:t>
            </w:r>
          </w:p>
        </w:tc>
        <w:tc>
          <w:tcPr>
            <w:tcW w:w="1035" w:type="dxa"/>
            <w:gridSpan w:val="2"/>
            <w:tcBorders>
              <w:top w:val="nil"/>
              <w:left w:val="nil"/>
              <w:bottom w:val="nil"/>
              <w:right w:val="nil"/>
            </w:tcBorders>
            <w:shd w:val="clear" w:color="auto" w:fill="auto"/>
            <w:noWrap/>
            <w:vAlign w:val="bottom"/>
            <w:hideMark/>
          </w:tcPr>
          <w:p w14:paraId="3A4CF54A" w14:textId="77777777" w:rsidR="00201770" w:rsidRPr="003F7413" w:rsidRDefault="00201770" w:rsidP="00C30F78">
            <w:pPr>
              <w:jc w:val="center"/>
              <w:rPr>
                <w:sz w:val="18"/>
                <w:szCs w:val="18"/>
              </w:rPr>
            </w:pPr>
            <w:r w:rsidRPr="003F7413">
              <w:rPr>
                <w:i/>
                <w:sz w:val="18"/>
                <w:szCs w:val="18"/>
              </w:rPr>
              <w:t>Sig</w:t>
            </w:r>
            <w:r w:rsidRPr="003F7413">
              <w:rPr>
                <w:sz w:val="18"/>
                <w:szCs w:val="18"/>
              </w:rPr>
              <w:t>.</w:t>
            </w:r>
            <w:r w:rsidRPr="003F7413">
              <w:rPr>
                <w:sz w:val="18"/>
                <w:szCs w:val="18"/>
                <w:vertAlign w:val="superscript"/>
              </w:rPr>
              <w:t>b</w:t>
            </w:r>
          </w:p>
        </w:tc>
      </w:tr>
      <w:tr w:rsidR="00060DD2" w:rsidRPr="00646F8E" w14:paraId="6E69E9CE" w14:textId="77777777" w:rsidTr="00060DD2">
        <w:trPr>
          <w:gridAfter w:val="1"/>
          <w:wAfter w:w="24" w:type="dxa"/>
          <w:trHeight w:val="227"/>
          <w:jc w:val="center"/>
        </w:trPr>
        <w:tc>
          <w:tcPr>
            <w:tcW w:w="1034" w:type="dxa"/>
            <w:tcBorders>
              <w:top w:val="nil"/>
              <w:left w:val="nil"/>
              <w:bottom w:val="nil"/>
              <w:right w:val="dotted" w:sz="4" w:space="0" w:color="auto"/>
            </w:tcBorders>
            <w:shd w:val="clear" w:color="auto" w:fill="F2F2F2" w:themeFill="background1" w:themeFillShade="F2"/>
            <w:noWrap/>
            <w:vAlign w:val="center"/>
            <w:hideMark/>
          </w:tcPr>
          <w:p w14:paraId="5F4A2019" w14:textId="523025D8" w:rsidR="00060DD2" w:rsidRPr="00646F8E" w:rsidRDefault="00060DD2" w:rsidP="00060DD2">
            <w:pPr>
              <w:jc w:val="center"/>
              <w:rPr>
                <w:sz w:val="18"/>
                <w:szCs w:val="18"/>
              </w:rPr>
            </w:pPr>
            <w:r w:rsidRPr="00646F8E">
              <w:rPr>
                <w:sz w:val="18"/>
                <w:szCs w:val="18"/>
              </w:rPr>
              <w:t>(</w:t>
            </w:r>
            <w:r>
              <w:rPr>
                <w:sz w:val="18"/>
                <w:szCs w:val="18"/>
              </w:rPr>
              <w:t>1</w:t>
            </w:r>
            <w:r w:rsidRPr="00646F8E">
              <w:rPr>
                <w:sz w:val="18"/>
                <w:szCs w:val="18"/>
              </w:rPr>
              <w:t>)</w:t>
            </w:r>
          </w:p>
        </w:tc>
        <w:tc>
          <w:tcPr>
            <w:tcW w:w="1036" w:type="dxa"/>
            <w:tcBorders>
              <w:top w:val="nil"/>
              <w:left w:val="dotted" w:sz="4" w:space="0" w:color="auto"/>
              <w:bottom w:val="nil"/>
              <w:right w:val="nil"/>
            </w:tcBorders>
            <w:shd w:val="clear" w:color="auto" w:fill="F2F2F2" w:themeFill="background1" w:themeFillShade="F2"/>
            <w:noWrap/>
            <w:vAlign w:val="center"/>
            <w:hideMark/>
          </w:tcPr>
          <w:p w14:paraId="39BE4822" w14:textId="428BAE2B" w:rsidR="00060DD2" w:rsidRPr="00646F8E" w:rsidRDefault="00060DD2" w:rsidP="00060DD2">
            <w:pPr>
              <w:jc w:val="center"/>
              <w:rPr>
                <w:sz w:val="18"/>
                <w:szCs w:val="18"/>
              </w:rPr>
            </w:pPr>
            <w:r w:rsidRPr="00646F8E">
              <w:rPr>
                <w:sz w:val="18"/>
                <w:szCs w:val="18"/>
              </w:rPr>
              <w:t>29</w:t>
            </w:r>
          </w:p>
        </w:tc>
        <w:tc>
          <w:tcPr>
            <w:tcW w:w="1038" w:type="dxa"/>
            <w:tcBorders>
              <w:top w:val="nil"/>
              <w:left w:val="nil"/>
              <w:bottom w:val="nil"/>
              <w:right w:val="nil"/>
            </w:tcBorders>
            <w:shd w:val="clear" w:color="auto" w:fill="F2F2F2" w:themeFill="background1" w:themeFillShade="F2"/>
            <w:noWrap/>
            <w:vAlign w:val="center"/>
            <w:hideMark/>
          </w:tcPr>
          <w:p w14:paraId="53E20D27" w14:textId="01589E0B" w:rsidR="00060DD2" w:rsidRPr="00646F8E" w:rsidRDefault="00060DD2" w:rsidP="00060DD2">
            <w:pPr>
              <w:jc w:val="center"/>
              <w:rPr>
                <w:sz w:val="18"/>
                <w:szCs w:val="18"/>
              </w:rPr>
            </w:pPr>
            <w:r w:rsidRPr="00646F8E">
              <w:rPr>
                <w:sz w:val="18"/>
                <w:szCs w:val="18"/>
              </w:rPr>
              <w:t>-1.76</w:t>
            </w:r>
          </w:p>
        </w:tc>
        <w:tc>
          <w:tcPr>
            <w:tcW w:w="1041" w:type="dxa"/>
            <w:tcBorders>
              <w:top w:val="nil"/>
              <w:left w:val="nil"/>
              <w:bottom w:val="nil"/>
              <w:right w:val="dotted" w:sz="4" w:space="0" w:color="auto"/>
            </w:tcBorders>
            <w:shd w:val="clear" w:color="auto" w:fill="F2F2F2" w:themeFill="background1" w:themeFillShade="F2"/>
            <w:noWrap/>
            <w:vAlign w:val="center"/>
            <w:hideMark/>
          </w:tcPr>
          <w:p w14:paraId="221F71FA" w14:textId="14955955" w:rsidR="00060DD2" w:rsidRPr="00646F8E" w:rsidRDefault="004D6E9D" w:rsidP="00060DD2">
            <w:pPr>
              <w:jc w:val="center"/>
              <w:rPr>
                <w:sz w:val="18"/>
                <w:szCs w:val="18"/>
              </w:rPr>
            </w:pPr>
            <w:r>
              <w:rPr>
                <w:sz w:val="18"/>
                <w:szCs w:val="18"/>
              </w:rPr>
              <w:t>1.57</w:t>
            </w:r>
          </w:p>
        </w:tc>
        <w:tc>
          <w:tcPr>
            <w:tcW w:w="1038" w:type="dxa"/>
            <w:tcBorders>
              <w:top w:val="nil"/>
              <w:left w:val="dotted" w:sz="4" w:space="0" w:color="auto"/>
              <w:bottom w:val="nil"/>
              <w:right w:val="nil"/>
            </w:tcBorders>
            <w:shd w:val="clear" w:color="auto" w:fill="F2F2F2" w:themeFill="background1" w:themeFillShade="F2"/>
            <w:noWrap/>
            <w:vAlign w:val="center"/>
            <w:hideMark/>
          </w:tcPr>
          <w:p w14:paraId="2B64515F" w14:textId="66F70389" w:rsidR="00060DD2" w:rsidRPr="00646F8E" w:rsidRDefault="00060DD2" w:rsidP="00060DD2">
            <w:pPr>
              <w:jc w:val="center"/>
              <w:rPr>
                <w:sz w:val="18"/>
                <w:szCs w:val="18"/>
              </w:rPr>
            </w:pPr>
            <w:r w:rsidRPr="00646F8E">
              <w:rPr>
                <w:sz w:val="18"/>
                <w:szCs w:val="18"/>
              </w:rPr>
              <w:t>29</w:t>
            </w:r>
          </w:p>
        </w:tc>
        <w:tc>
          <w:tcPr>
            <w:tcW w:w="1038" w:type="dxa"/>
            <w:tcBorders>
              <w:top w:val="nil"/>
              <w:left w:val="nil"/>
              <w:bottom w:val="nil"/>
              <w:right w:val="nil"/>
            </w:tcBorders>
            <w:shd w:val="clear" w:color="auto" w:fill="F2F2F2" w:themeFill="background1" w:themeFillShade="F2"/>
            <w:noWrap/>
            <w:vAlign w:val="center"/>
            <w:hideMark/>
          </w:tcPr>
          <w:p w14:paraId="42928347" w14:textId="5FE38709" w:rsidR="00060DD2" w:rsidRPr="00646F8E" w:rsidRDefault="00060DD2" w:rsidP="00060DD2">
            <w:pPr>
              <w:jc w:val="center"/>
              <w:rPr>
                <w:sz w:val="18"/>
                <w:szCs w:val="18"/>
              </w:rPr>
            </w:pPr>
            <w:r w:rsidRPr="00646F8E">
              <w:rPr>
                <w:sz w:val="18"/>
                <w:szCs w:val="18"/>
              </w:rPr>
              <w:t>-1.14</w:t>
            </w:r>
          </w:p>
        </w:tc>
        <w:tc>
          <w:tcPr>
            <w:tcW w:w="1039" w:type="dxa"/>
            <w:tcBorders>
              <w:top w:val="nil"/>
              <w:left w:val="nil"/>
              <w:bottom w:val="nil"/>
              <w:right w:val="dotted" w:sz="4" w:space="0" w:color="auto"/>
            </w:tcBorders>
            <w:shd w:val="clear" w:color="auto" w:fill="F2F2F2" w:themeFill="background1" w:themeFillShade="F2"/>
            <w:noWrap/>
            <w:vAlign w:val="center"/>
            <w:hideMark/>
          </w:tcPr>
          <w:p w14:paraId="09C30580" w14:textId="7A4AA73F" w:rsidR="00060DD2" w:rsidRPr="00646F8E" w:rsidRDefault="004D6E9D" w:rsidP="00060DD2">
            <w:pPr>
              <w:jc w:val="center"/>
              <w:rPr>
                <w:sz w:val="18"/>
                <w:szCs w:val="18"/>
              </w:rPr>
            </w:pPr>
            <w:r>
              <w:rPr>
                <w:sz w:val="18"/>
                <w:szCs w:val="18"/>
              </w:rPr>
              <w:t>1.68</w:t>
            </w:r>
          </w:p>
        </w:tc>
        <w:tc>
          <w:tcPr>
            <w:tcW w:w="1038" w:type="dxa"/>
            <w:tcBorders>
              <w:top w:val="nil"/>
              <w:left w:val="dotted" w:sz="4" w:space="0" w:color="auto"/>
              <w:bottom w:val="nil"/>
              <w:right w:val="nil"/>
            </w:tcBorders>
            <w:shd w:val="clear" w:color="auto" w:fill="F2F2F2" w:themeFill="background1" w:themeFillShade="F2"/>
            <w:noWrap/>
            <w:vAlign w:val="center"/>
            <w:hideMark/>
          </w:tcPr>
          <w:p w14:paraId="19B6B6A6" w14:textId="779686E2" w:rsidR="00060DD2" w:rsidRPr="003F7413" w:rsidRDefault="00060DD2" w:rsidP="00060DD2">
            <w:pPr>
              <w:jc w:val="center"/>
              <w:rPr>
                <w:b/>
                <w:sz w:val="18"/>
                <w:szCs w:val="18"/>
              </w:rPr>
            </w:pPr>
            <w:r w:rsidRPr="003F7413">
              <w:rPr>
                <w:sz w:val="18"/>
                <w:szCs w:val="18"/>
              </w:rPr>
              <w:t>.107</w:t>
            </w:r>
          </w:p>
        </w:tc>
        <w:tc>
          <w:tcPr>
            <w:tcW w:w="1035" w:type="dxa"/>
            <w:gridSpan w:val="2"/>
            <w:tcBorders>
              <w:top w:val="nil"/>
              <w:left w:val="nil"/>
              <w:bottom w:val="nil"/>
              <w:right w:val="nil"/>
            </w:tcBorders>
            <w:shd w:val="clear" w:color="auto" w:fill="F2F2F2" w:themeFill="background1" w:themeFillShade="F2"/>
            <w:noWrap/>
            <w:vAlign w:val="center"/>
            <w:hideMark/>
          </w:tcPr>
          <w:p w14:paraId="1189CC29" w14:textId="6D649E5B" w:rsidR="00060DD2" w:rsidRPr="003F7413" w:rsidRDefault="00060DD2" w:rsidP="00060DD2">
            <w:pPr>
              <w:jc w:val="center"/>
              <w:rPr>
                <w:b/>
                <w:sz w:val="18"/>
                <w:szCs w:val="18"/>
              </w:rPr>
            </w:pPr>
            <w:r w:rsidRPr="003F7413">
              <w:rPr>
                <w:sz w:val="18"/>
                <w:szCs w:val="18"/>
              </w:rPr>
              <w:t>.065</w:t>
            </w:r>
          </w:p>
        </w:tc>
      </w:tr>
      <w:tr w:rsidR="00060DD2" w:rsidRPr="00A93419" w14:paraId="270719D1" w14:textId="77777777" w:rsidTr="00517723">
        <w:trPr>
          <w:trHeight w:val="227"/>
          <w:jc w:val="center"/>
        </w:trPr>
        <w:tc>
          <w:tcPr>
            <w:tcW w:w="1034" w:type="dxa"/>
            <w:tcBorders>
              <w:top w:val="nil"/>
              <w:left w:val="nil"/>
              <w:bottom w:val="nil"/>
              <w:right w:val="dotted" w:sz="4" w:space="0" w:color="auto"/>
            </w:tcBorders>
            <w:shd w:val="clear" w:color="auto" w:fill="auto"/>
            <w:noWrap/>
            <w:vAlign w:val="center"/>
            <w:hideMark/>
          </w:tcPr>
          <w:p w14:paraId="57AD13EE" w14:textId="6CB7BC81" w:rsidR="00060DD2" w:rsidRPr="00646F8E" w:rsidRDefault="00060DD2" w:rsidP="00060DD2">
            <w:pPr>
              <w:jc w:val="center"/>
              <w:rPr>
                <w:sz w:val="18"/>
                <w:szCs w:val="18"/>
              </w:rPr>
            </w:pPr>
            <w:r w:rsidRPr="00646F8E">
              <w:rPr>
                <w:sz w:val="18"/>
                <w:szCs w:val="18"/>
              </w:rPr>
              <w:t>(</w:t>
            </w:r>
            <w:r>
              <w:rPr>
                <w:sz w:val="18"/>
                <w:szCs w:val="18"/>
              </w:rPr>
              <w:t>2</w:t>
            </w:r>
            <w:r w:rsidRPr="00646F8E">
              <w:rPr>
                <w:sz w:val="18"/>
                <w:szCs w:val="18"/>
              </w:rPr>
              <w:t>)</w:t>
            </w:r>
          </w:p>
        </w:tc>
        <w:tc>
          <w:tcPr>
            <w:tcW w:w="1036" w:type="dxa"/>
            <w:tcBorders>
              <w:top w:val="nil"/>
              <w:left w:val="dotted" w:sz="4" w:space="0" w:color="auto"/>
              <w:bottom w:val="nil"/>
              <w:right w:val="nil"/>
            </w:tcBorders>
            <w:shd w:val="clear" w:color="auto" w:fill="auto"/>
            <w:noWrap/>
            <w:vAlign w:val="center"/>
            <w:hideMark/>
          </w:tcPr>
          <w:p w14:paraId="25E27292" w14:textId="77777777" w:rsidR="00060DD2" w:rsidRPr="00646F8E" w:rsidRDefault="00060DD2" w:rsidP="006B5442">
            <w:pPr>
              <w:jc w:val="center"/>
              <w:rPr>
                <w:sz w:val="18"/>
                <w:szCs w:val="18"/>
              </w:rPr>
            </w:pPr>
            <w:r w:rsidRPr="00646F8E">
              <w:rPr>
                <w:sz w:val="18"/>
                <w:szCs w:val="18"/>
              </w:rPr>
              <w:t>29</w:t>
            </w:r>
          </w:p>
        </w:tc>
        <w:tc>
          <w:tcPr>
            <w:tcW w:w="1038" w:type="dxa"/>
            <w:tcBorders>
              <w:top w:val="nil"/>
              <w:left w:val="nil"/>
              <w:bottom w:val="nil"/>
              <w:right w:val="nil"/>
            </w:tcBorders>
            <w:shd w:val="clear" w:color="auto" w:fill="auto"/>
            <w:noWrap/>
            <w:vAlign w:val="center"/>
            <w:hideMark/>
          </w:tcPr>
          <w:p w14:paraId="7B520E19" w14:textId="77777777" w:rsidR="00060DD2" w:rsidRPr="00646F8E" w:rsidRDefault="00060DD2" w:rsidP="006B5442">
            <w:pPr>
              <w:jc w:val="center"/>
              <w:rPr>
                <w:sz w:val="18"/>
                <w:szCs w:val="18"/>
              </w:rPr>
            </w:pPr>
            <w:r w:rsidRPr="00646F8E">
              <w:rPr>
                <w:sz w:val="18"/>
                <w:szCs w:val="18"/>
              </w:rPr>
              <w:t>-1.76</w:t>
            </w:r>
          </w:p>
        </w:tc>
        <w:tc>
          <w:tcPr>
            <w:tcW w:w="1041" w:type="dxa"/>
            <w:tcBorders>
              <w:top w:val="nil"/>
              <w:left w:val="nil"/>
              <w:bottom w:val="nil"/>
              <w:right w:val="dotted" w:sz="4" w:space="0" w:color="auto"/>
            </w:tcBorders>
            <w:shd w:val="clear" w:color="auto" w:fill="auto"/>
            <w:noWrap/>
            <w:vAlign w:val="center"/>
            <w:hideMark/>
          </w:tcPr>
          <w:p w14:paraId="15F3C4BA" w14:textId="0CC5B907" w:rsidR="00060DD2" w:rsidRPr="00646F8E" w:rsidRDefault="004D6E9D" w:rsidP="006B5442">
            <w:pPr>
              <w:jc w:val="center"/>
              <w:rPr>
                <w:sz w:val="18"/>
                <w:szCs w:val="18"/>
              </w:rPr>
            </w:pPr>
            <w:r>
              <w:rPr>
                <w:sz w:val="18"/>
                <w:szCs w:val="18"/>
              </w:rPr>
              <w:t>1.33</w:t>
            </w:r>
          </w:p>
        </w:tc>
        <w:tc>
          <w:tcPr>
            <w:tcW w:w="1038" w:type="dxa"/>
            <w:tcBorders>
              <w:top w:val="nil"/>
              <w:left w:val="dotted" w:sz="4" w:space="0" w:color="auto"/>
              <w:bottom w:val="nil"/>
              <w:right w:val="nil"/>
            </w:tcBorders>
            <w:shd w:val="clear" w:color="auto" w:fill="auto"/>
            <w:noWrap/>
            <w:vAlign w:val="center"/>
            <w:hideMark/>
          </w:tcPr>
          <w:p w14:paraId="43CEDFEC" w14:textId="77777777" w:rsidR="00060DD2" w:rsidRPr="00646F8E" w:rsidRDefault="00060DD2" w:rsidP="006B5442">
            <w:pPr>
              <w:jc w:val="center"/>
              <w:rPr>
                <w:sz w:val="18"/>
                <w:szCs w:val="18"/>
              </w:rPr>
            </w:pPr>
            <w:r w:rsidRPr="00646F8E">
              <w:rPr>
                <w:sz w:val="18"/>
                <w:szCs w:val="18"/>
              </w:rPr>
              <w:t>29</w:t>
            </w:r>
          </w:p>
        </w:tc>
        <w:tc>
          <w:tcPr>
            <w:tcW w:w="1038" w:type="dxa"/>
            <w:tcBorders>
              <w:top w:val="nil"/>
              <w:left w:val="nil"/>
              <w:bottom w:val="nil"/>
              <w:right w:val="nil"/>
            </w:tcBorders>
            <w:shd w:val="clear" w:color="auto" w:fill="auto"/>
            <w:noWrap/>
            <w:vAlign w:val="center"/>
            <w:hideMark/>
          </w:tcPr>
          <w:p w14:paraId="72713E18" w14:textId="77777777" w:rsidR="00060DD2" w:rsidRPr="00646F8E" w:rsidRDefault="00060DD2" w:rsidP="006B5442">
            <w:pPr>
              <w:jc w:val="center"/>
              <w:rPr>
                <w:sz w:val="18"/>
                <w:szCs w:val="18"/>
              </w:rPr>
            </w:pPr>
            <w:r w:rsidRPr="00646F8E">
              <w:rPr>
                <w:sz w:val="18"/>
                <w:szCs w:val="18"/>
              </w:rPr>
              <w:t>0.07</w:t>
            </w:r>
          </w:p>
        </w:tc>
        <w:tc>
          <w:tcPr>
            <w:tcW w:w="1039" w:type="dxa"/>
            <w:tcBorders>
              <w:top w:val="nil"/>
              <w:left w:val="nil"/>
              <w:bottom w:val="nil"/>
              <w:right w:val="dotted" w:sz="4" w:space="0" w:color="auto"/>
            </w:tcBorders>
            <w:shd w:val="clear" w:color="auto" w:fill="auto"/>
            <w:noWrap/>
            <w:vAlign w:val="center"/>
            <w:hideMark/>
          </w:tcPr>
          <w:p w14:paraId="7D6804FE" w14:textId="64CB1418" w:rsidR="00060DD2" w:rsidRPr="00646F8E" w:rsidRDefault="004D6E9D" w:rsidP="006B5442">
            <w:pPr>
              <w:jc w:val="center"/>
              <w:rPr>
                <w:sz w:val="18"/>
                <w:szCs w:val="18"/>
              </w:rPr>
            </w:pPr>
            <w:r>
              <w:rPr>
                <w:sz w:val="18"/>
                <w:szCs w:val="18"/>
              </w:rPr>
              <w:t>2.10</w:t>
            </w:r>
          </w:p>
        </w:tc>
        <w:tc>
          <w:tcPr>
            <w:tcW w:w="1038" w:type="dxa"/>
            <w:tcBorders>
              <w:top w:val="nil"/>
              <w:left w:val="dotted" w:sz="4" w:space="0" w:color="auto"/>
              <w:bottom w:val="nil"/>
              <w:right w:val="nil"/>
            </w:tcBorders>
            <w:shd w:val="clear" w:color="auto" w:fill="auto"/>
            <w:noWrap/>
            <w:vAlign w:val="center"/>
            <w:hideMark/>
          </w:tcPr>
          <w:p w14:paraId="1A94823B" w14:textId="77777777" w:rsidR="00060DD2" w:rsidRPr="003F7413" w:rsidRDefault="00060DD2" w:rsidP="006B5442">
            <w:pPr>
              <w:jc w:val="center"/>
              <w:rPr>
                <w:b/>
                <w:sz w:val="18"/>
                <w:szCs w:val="18"/>
              </w:rPr>
            </w:pPr>
            <w:r w:rsidRPr="003F7413">
              <w:rPr>
                <w:b/>
                <w:sz w:val="18"/>
                <w:szCs w:val="18"/>
              </w:rPr>
              <w:t>.000</w:t>
            </w:r>
          </w:p>
        </w:tc>
        <w:tc>
          <w:tcPr>
            <w:tcW w:w="1059" w:type="dxa"/>
            <w:gridSpan w:val="3"/>
            <w:tcBorders>
              <w:top w:val="nil"/>
              <w:left w:val="nil"/>
              <w:bottom w:val="nil"/>
              <w:right w:val="nil"/>
            </w:tcBorders>
            <w:shd w:val="clear" w:color="auto" w:fill="auto"/>
            <w:noWrap/>
            <w:vAlign w:val="center"/>
            <w:hideMark/>
          </w:tcPr>
          <w:p w14:paraId="4E54D1F2" w14:textId="77777777" w:rsidR="00060DD2" w:rsidRPr="003F7413" w:rsidRDefault="00060DD2" w:rsidP="006B5442">
            <w:pPr>
              <w:jc w:val="center"/>
              <w:rPr>
                <w:b/>
                <w:sz w:val="18"/>
                <w:szCs w:val="18"/>
              </w:rPr>
            </w:pPr>
            <w:r w:rsidRPr="003F7413">
              <w:rPr>
                <w:b/>
                <w:sz w:val="18"/>
                <w:szCs w:val="18"/>
              </w:rPr>
              <w:t>.000</w:t>
            </w:r>
          </w:p>
        </w:tc>
      </w:tr>
      <w:tr w:rsidR="00C459DF" w:rsidRPr="00646F8E" w14:paraId="5A17A867" w14:textId="77777777" w:rsidTr="00060DD2">
        <w:trPr>
          <w:gridAfter w:val="1"/>
          <w:wAfter w:w="24" w:type="dxa"/>
          <w:trHeight w:val="227"/>
          <w:jc w:val="center"/>
        </w:trPr>
        <w:tc>
          <w:tcPr>
            <w:tcW w:w="1034" w:type="dxa"/>
            <w:tcBorders>
              <w:top w:val="nil"/>
              <w:left w:val="nil"/>
              <w:bottom w:val="nil"/>
              <w:right w:val="dotted" w:sz="4" w:space="0" w:color="auto"/>
            </w:tcBorders>
            <w:shd w:val="clear" w:color="auto" w:fill="F2F2F2" w:themeFill="background1" w:themeFillShade="F2"/>
            <w:noWrap/>
            <w:vAlign w:val="center"/>
            <w:hideMark/>
          </w:tcPr>
          <w:p w14:paraId="7E78A4B6" w14:textId="54EDB144" w:rsidR="00201770" w:rsidRPr="00646F8E" w:rsidRDefault="00201770" w:rsidP="00C30F78">
            <w:pPr>
              <w:jc w:val="center"/>
              <w:rPr>
                <w:sz w:val="18"/>
                <w:szCs w:val="18"/>
              </w:rPr>
            </w:pPr>
            <w:r w:rsidRPr="00646F8E">
              <w:rPr>
                <w:sz w:val="18"/>
                <w:szCs w:val="18"/>
              </w:rPr>
              <w:t>(3)</w:t>
            </w:r>
          </w:p>
        </w:tc>
        <w:tc>
          <w:tcPr>
            <w:tcW w:w="1036" w:type="dxa"/>
            <w:tcBorders>
              <w:top w:val="nil"/>
              <w:left w:val="dotted" w:sz="4" w:space="0" w:color="auto"/>
              <w:bottom w:val="nil"/>
              <w:right w:val="nil"/>
            </w:tcBorders>
            <w:shd w:val="clear" w:color="auto" w:fill="F2F2F2" w:themeFill="background1" w:themeFillShade="F2"/>
            <w:noWrap/>
            <w:vAlign w:val="center"/>
            <w:hideMark/>
          </w:tcPr>
          <w:p w14:paraId="7553C809" w14:textId="77777777" w:rsidR="00201770" w:rsidRPr="00646F8E" w:rsidRDefault="00201770" w:rsidP="00C30F78">
            <w:pPr>
              <w:jc w:val="center"/>
              <w:rPr>
                <w:sz w:val="18"/>
                <w:szCs w:val="18"/>
              </w:rPr>
            </w:pPr>
            <w:r w:rsidRPr="00646F8E">
              <w:rPr>
                <w:sz w:val="18"/>
                <w:szCs w:val="18"/>
              </w:rPr>
              <w:t>29</w:t>
            </w:r>
          </w:p>
        </w:tc>
        <w:tc>
          <w:tcPr>
            <w:tcW w:w="1038" w:type="dxa"/>
            <w:tcBorders>
              <w:top w:val="nil"/>
              <w:left w:val="nil"/>
              <w:bottom w:val="nil"/>
              <w:right w:val="nil"/>
            </w:tcBorders>
            <w:shd w:val="clear" w:color="auto" w:fill="F2F2F2" w:themeFill="background1" w:themeFillShade="F2"/>
            <w:noWrap/>
            <w:vAlign w:val="center"/>
            <w:hideMark/>
          </w:tcPr>
          <w:p w14:paraId="2A2DED18" w14:textId="77777777" w:rsidR="00201770" w:rsidRPr="00646F8E" w:rsidRDefault="00201770" w:rsidP="00C30F78">
            <w:pPr>
              <w:jc w:val="center"/>
              <w:rPr>
                <w:sz w:val="18"/>
                <w:szCs w:val="18"/>
              </w:rPr>
            </w:pPr>
            <w:r w:rsidRPr="00646F8E">
              <w:rPr>
                <w:sz w:val="18"/>
                <w:szCs w:val="18"/>
              </w:rPr>
              <w:t>2.07</w:t>
            </w:r>
          </w:p>
        </w:tc>
        <w:tc>
          <w:tcPr>
            <w:tcW w:w="1041" w:type="dxa"/>
            <w:tcBorders>
              <w:top w:val="nil"/>
              <w:left w:val="nil"/>
              <w:bottom w:val="nil"/>
              <w:right w:val="dotted" w:sz="4" w:space="0" w:color="auto"/>
            </w:tcBorders>
            <w:shd w:val="clear" w:color="auto" w:fill="F2F2F2" w:themeFill="background1" w:themeFillShade="F2"/>
            <w:noWrap/>
            <w:vAlign w:val="center"/>
            <w:hideMark/>
          </w:tcPr>
          <w:p w14:paraId="3EED73E1" w14:textId="2E68CCD3" w:rsidR="00201770" w:rsidRPr="00646F8E" w:rsidRDefault="004D6E9D" w:rsidP="00C30F78">
            <w:pPr>
              <w:jc w:val="center"/>
              <w:rPr>
                <w:sz w:val="18"/>
                <w:szCs w:val="18"/>
              </w:rPr>
            </w:pPr>
            <w:r>
              <w:rPr>
                <w:sz w:val="18"/>
                <w:szCs w:val="18"/>
              </w:rPr>
              <w:t>0.80</w:t>
            </w:r>
          </w:p>
        </w:tc>
        <w:tc>
          <w:tcPr>
            <w:tcW w:w="1038" w:type="dxa"/>
            <w:tcBorders>
              <w:top w:val="nil"/>
              <w:left w:val="dotted" w:sz="4" w:space="0" w:color="auto"/>
              <w:bottom w:val="nil"/>
              <w:right w:val="nil"/>
            </w:tcBorders>
            <w:shd w:val="clear" w:color="auto" w:fill="F2F2F2" w:themeFill="background1" w:themeFillShade="F2"/>
            <w:noWrap/>
            <w:vAlign w:val="center"/>
            <w:hideMark/>
          </w:tcPr>
          <w:p w14:paraId="3683677D" w14:textId="77777777" w:rsidR="00201770" w:rsidRPr="00646F8E" w:rsidRDefault="00201770" w:rsidP="00C30F78">
            <w:pPr>
              <w:jc w:val="center"/>
              <w:rPr>
                <w:sz w:val="18"/>
                <w:szCs w:val="18"/>
              </w:rPr>
            </w:pPr>
            <w:r w:rsidRPr="00646F8E">
              <w:rPr>
                <w:sz w:val="18"/>
                <w:szCs w:val="18"/>
              </w:rPr>
              <w:t>29</w:t>
            </w:r>
          </w:p>
        </w:tc>
        <w:tc>
          <w:tcPr>
            <w:tcW w:w="1038" w:type="dxa"/>
            <w:tcBorders>
              <w:top w:val="nil"/>
              <w:left w:val="nil"/>
              <w:bottom w:val="nil"/>
              <w:right w:val="nil"/>
            </w:tcBorders>
            <w:shd w:val="clear" w:color="auto" w:fill="F2F2F2" w:themeFill="background1" w:themeFillShade="F2"/>
            <w:noWrap/>
            <w:vAlign w:val="center"/>
            <w:hideMark/>
          </w:tcPr>
          <w:p w14:paraId="6A25FDB3" w14:textId="77777777" w:rsidR="00201770" w:rsidRPr="00646F8E" w:rsidRDefault="00201770" w:rsidP="00C30F78">
            <w:pPr>
              <w:jc w:val="center"/>
              <w:rPr>
                <w:sz w:val="18"/>
                <w:szCs w:val="18"/>
              </w:rPr>
            </w:pPr>
            <w:r w:rsidRPr="00646F8E">
              <w:rPr>
                <w:sz w:val="18"/>
                <w:szCs w:val="18"/>
              </w:rPr>
              <w:t>0.48</w:t>
            </w:r>
          </w:p>
        </w:tc>
        <w:tc>
          <w:tcPr>
            <w:tcW w:w="1039" w:type="dxa"/>
            <w:tcBorders>
              <w:top w:val="nil"/>
              <w:left w:val="nil"/>
              <w:bottom w:val="nil"/>
              <w:right w:val="dotted" w:sz="4" w:space="0" w:color="auto"/>
            </w:tcBorders>
            <w:shd w:val="clear" w:color="auto" w:fill="F2F2F2" w:themeFill="background1" w:themeFillShade="F2"/>
            <w:noWrap/>
            <w:vAlign w:val="center"/>
            <w:hideMark/>
          </w:tcPr>
          <w:p w14:paraId="4E82AD51" w14:textId="5CF9F3E4" w:rsidR="00201770" w:rsidRPr="00646F8E" w:rsidRDefault="004D6E9D" w:rsidP="00C30F78">
            <w:pPr>
              <w:jc w:val="center"/>
              <w:rPr>
                <w:sz w:val="18"/>
                <w:szCs w:val="18"/>
              </w:rPr>
            </w:pPr>
            <w:r>
              <w:rPr>
                <w:sz w:val="18"/>
                <w:szCs w:val="18"/>
              </w:rPr>
              <w:t>1.98</w:t>
            </w:r>
          </w:p>
        </w:tc>
        <w:tc>
          <w:tcPr>
            <w:tcW w:w="1038" w:type="dxa"/>
            <w:tcBorders>
              <w:top w:val="nil"/>
              <w:left w:val="dotted" w:sz="4" w:space="0" w:color="auto"/>
              <w:bottom w:val="nil"/>
              <w:right w:val="nil"/>
            </w:tcBorders>
            <w:shd w:val="clear" w:color="auto" w:fill="F2F2F2" w:themeFill="background1" w:themeFillShade="F2"/>
            <w:noWrap/>
            <w:vAlign w:val="center"/>
            <w:hideMark/>
          </w:tcPr>
          <w:p w14:paraId="063FEED8" w14:textId="76C9373F" w:rsidR="00201770" w:rsidRPr="003F7413" w:rsidRDefault="00A93419" w:rsidP="00C30F78">
            <w:pPr>
              <w:jc w:val="center"/>
              <w:rPr>
                <w:b/>
                <w:sz w:val="18"/>
                <w:szCs w:val="18"/>
              </w:rPr>
            </w:pPr>
            <w:r w:rsidRPr="003F7413">
              <w:rPr>
                <w:b/>
                <w:sz w:val="18"/>
                <w:szCs w:val="18"/>
              </w:rPr>
              <w:t>.001</w:t>
            </w:r>
          </w:p>
        </w:tc>
        <w:tc>
          <w:tcPr>
            <w:tcW w:w="1035" w:type="dxa"/>
            <w:gridSpan w:val="2"/>
            <w:tcBorders>
              <w:top w:val="nil"/>
              <w:left w:val="nil"/>
              <w:bottom w:val="nil"/>
              <w:right w:val="nil"/>
            </w:tcBorders>
            <w:shd w:val="clear" w:color="auto" w:fill="F2F2F2" w:themeFill="background1" w:themeFillShade="F2"/>
            <w:noWrap/>
            <w:vAlign w:val="center"/>
            <w:hideMark/>
          </w:tcPr>
          <w:p w14:paraId="5DBA95F4" w14:textId="5F2B8B43" w:rsidR="00201770" w:rsidRPr="003F7413" w:rsidRDefault="00201770" w:rsidP="00C30F78">
            <w:pPr>
              <w:jc w:val="center"/>
              <w:rPr>
                <w:b/>
                <w:sz w:val="18"/>
                <w:szCs w:val="18"/>
              </w:rPr>
            </w:pPr>
            <w:r w:rsidRPr="003F7413">
              <w:rPr>
                <w:b/>
                <w:sz w:val="18"/>
                <w:szCs w:val="18"/>
              </w:rPr>
              <w:t>.000</w:t>
            </w:r>
          </w:p>
        </w:tc>
      </w:tr>
      <w:tr w:rsidR="00642E76" w:rsidRPr="00646F8E" w14:paraId="032575A9" w14:textId="77777777" w:rsidTr="00060DD2">
        <w:trPr>
          <w:gridAfter w:val="1"/>
          <w:wAfter w:w="24" w:type="dxa"/>
          <w:trHeight w:val="227"/>
          <w:jc w:val="center"/>
        </w:trPr>
        <w:tc>
          <w:tcPr>
            <w:tcW w:w="1034" w:type="dxa"/>
            <w:tcBorders>
              <w:top w:val="nil"/>
              <w:left w:val="nil"/>
              <w:bottom w:val="nil"/>
              <w:right w:val="dotted" w:sz="4" w:space="0" w:color="auto"/>
            </w:tcBorders>
            <w:shd w:val="clear" w:color="auto" w:fill="auto"/>
            <w:noWrap/>
            <w:vAlign w:val="center"/>
            <w:hideMark/>
          </w:tcPr>
          <w:p w14:paraId="58A44D6F" w14:textId="1AD53036" w:rsidR="00201770" w:rsidRPr="00646F8E" w:rsidRDefault="00201770" w:rsidP="00C30F78">
            <w:pPr>
              <w:jc w:val="center"/>
              <w:rPr>
                <w:sz w:val="18"/>
                <w:szCs w:val="18"/>
              </w:rPr>
            </w:pPr>
            <w:r w:rsidRPr="00646F8E">
              <w:rPr>
                <w:sz w:val="18"/>
                <w:szCs w:val="18"/>
              </w:rPr>
              <w:t>(4)</w:t>
            </w:r>
          </w:p>
        </w:tc>
        <w:tc>
          <w:tcPr>
            <w:tcW w:w="1036" w:type="dxa"/>
            <w:tcBorders>
              <w:top w:val="nil"/>
              <w:left w:val="dotted" w:sz="4" w:space="0" w:color="auto"/>
              <w:bottom w:val="nil"/>
              <w:right w:val="nil"/>
            </w:tcBorders>
            <w:shd w:val="clear" w:color="auto" w:fill="auto"/>
            <w:noWrap/>
            <w:vAlign w:val="center"/>
            <w:hideMark/>
          </w:tcPr>
          <w:p w14:paraId="323B893F" w14:textId="77777777" w:rsidR="00201770" w:rsidRPr="00646F8E" w:rsidRDefault="00201770" w:rsidP="00C30F78">
            <w:pPr>
              <w:jc w:val="center"/>
              <w:rPr>
                <w:sz w:val="18"/>
                <w:szCs w:val="18"/>
              </w:rPr>
            </w:pPr>
            <w:r w:rsidRPr="00646F8E">
              <w:rPr>
                <w:sz w:val="18"/>
                <w:szCs w:val="18"/>
              </w:rPr>
              <w:t>29</w:t>
            </w:r>
          </w:p>
        </w:tc>
        <w:tc>
          <w:tcPr>
            <w:tcW w:w="1038" w:type="dxa"/>
            <w:tcBorders>
              <w:top w:val="nil"/>
              <w:left w:val="nil"/>
              <w:bottom w:val="nil"/>
              <w:right w:val="nil"/>
            </w:tcBorders>
            <w:shd w:val="clear" w:color="auto" w:fill="auto"/>
            <w:noWrap/>
            <w:vAlign w:val="center"/>
            <w:hideMark/>
          </w:tcPr>
          <w:p w14:paraId="310CFB46" w14:textId="77777777" w:rsidR="00201770" w:rsidRPr="00646F8E" w:rsidRDefault="00201770" w:rsidP="00C30F78">
            <w:pPr>
              <w:jc w:val="center"/>
              <w:rPr>
                <w:sz w:val="18"/>
                <w:szCs w:val="18"/>
              </w:rPr>
            </w:pPr>
            <w:r w:rsidRPr="00646F8E">
              <w:rPr>
                <w:sz w:val="18"/>
                <w:szCs w:val="18"/>
              </w:rPr>
              <w:t>2.03</w:t>
            </w:r>
          </w:p>
        </w:tc>
        <w:tc>
          <w:tcPr>
            <w:tcW w:w="1041" w:type="dxa"/>
            <w:tcBorders>
              <w:top w:val="nil"/>
              <w:left w:val="nil"/>
              <w:bottom w:val="nil"/>
              <w:right w:val="dotted" w:sz="4" w:space="0" w:color="auto"/>
            </w:tcBorders>
            <w:shd w:val="clear" w:color="auto" w:fill="auto"/>
            <w:noWrap/>
            <w:vAlign w:val="center"/>
            <w:hideMark/>
          </w:tcPr>
          <w:p w14:paraId="5A10678C" w14:textId="5168C7B7" w:rsidR="00201770" w:rsidRPr="00646F8E" w:rsidRDefault="004D6E9D" w:rsidP="00C30F78">
            <w:pPr>
              <w:jc w:val="center"/>
              <w:rPr>
                <w:sz w:val="18"/>
                <w:szCs w:val="18"/>
              </w:rPr>
            </w:pPr>
            <w:r>
              <w:rPr>
                <w:sz w:val="18"/>
                <w:szCs w:val="18"/>
              </w:rPr>
              <w:t>0.82</w:t>
            </w:r>
          </w:p>
        </w:tc>
        <w:tc>
          <w:tcPr>
            <w:tcW w:w="1038" w:type="dxa"/>
            <w:tcBorders>
              <w:top w:val="nil"/>
              <w:left w:val="dotted" w:sz="4" w:space="0" w:color="auto"/>
              <w:bottom w:val="nil"/>
              <w:right w:val="nil"/>
            </w:tcBorders>
            <w:shd w:val="clear" w:color="auto" w:fill="auto"/>
            <w:noWrap/>
            <w:vAlign w:val="center"/>
            <w:hideMark/>
          </w:tcPr>
          <w:p w14:paraId="42614BC3" w14:textId="77777777" w:rsidR="00201770" w:rsidRPr="00646F8E" w:rsidRDefault="00201770" w:rsidP="00C30F78">
            <w:pPr>
              <w:jc w:val="center"/>
              <w:rPr>
                <w:sz w:val="18"/>
                <w:szCs w:val="18"/>
              </w:rPr>
            </w:pPr>
            <w:r w:rsidRPr="00646F8E">
              <w:rPr>
                <w:sz w:val="18"/>
                <w:szCs w:val="18"/>
              </w:rPr>
              <w:t>29</w:t>
            </w:r>
          </w:p>
        </w:tc>
        <w:tc>
          <w:tcPr>
            <w:tcW w:w="1038" w:type="dxa"/>
            <w:tcBorders>
              <w:top w:val="nil"/>
              <w:left w:val="nil"/>
              <w:bottom w:val="nil"/>
              <w:right w:val="nil"/>
            </w:tcBorders>
            <w:shd w:val="clear" w:color="auto" w:fill="auto"/>
            <w:noWrap/>
            <w:vAlign w:val="center"/>
            <w:hideMark/>
          </w:tcPr>
          <w:p w14:paraId="29A452E1" w14:textId="77777777" w:rsidR="00201770" w:rsidRPr="00646F8E" w:rsidRDefault="00201770" w:rsidP="00C30F78">
            <w:pPr>
              <w:jc w:val="center"/>
              <w:rPr>
                <w:sz w:val="18"/>
                <w:szCs w:val="18"/>
              </w:rPr>
            </w:pPr>
            <w:r w:rsidRPr="00646F8E">
              <w:rPr>
                <w:sz w:val="18"/>
                <w:szCs w:val="18"/>
              </w:rPr>
              <w:t>0.66</w:t>
            </w:r>
          </w:p>
        </w:tc>
        <w:tc>
          <w:tcPr>
            <w:tcW w:w="1039" w:type="dxa"/>
            <w:tcBorders>
              <w:top w:val="nil"/>
              <w:left w:val="nil"/>
              <w:bottom w:val="nil"/>
              <w:right w:val="dotted" w:sz="4" w:space="0" w:color="auto"/>
            </w:tcBorders>
            <w:shd w:val="clear" w:color="auto" w:fill="auto"/>
            <w:noWrap/>
            <w:vAlign w:val="center"/>
            <w:hideMark/>
          </w:tcPr>
          <w:p w14:paraId="200C4FD1" w14:textId="74AFBD90" w:rsidR="00201770" w:rsidRPr="00646F8E" w:rsidRDefault="004D6E9D" w:rsidP="00C30F78">
            <w:pPr>
              <w:jc w:val="center"/>
              <w:rPr>
                <w:sz w:val="18"/>
                <w:szCs w:val="18"/>
              </w:rPr>
            </w:pPr>
            <w:r>
              <w:rPr>
                <w:sz w:val="18"/>
                <w:szCs w:val="18"/>
              </w:rPr>
              <w:t>1.95</w:t>
            </w:r>
          </w:p>
        </w:tc>
        <w:tc>
          <w:tcPr>
            <w:tcW w:w="1038" w:type="dxa"/>
            <w:tcBorders>
              <w:top w:val="nil"/>
              <w:left w:val="dotted" w:sz="4" w:space="0" w:color="auto"/>
              <w:bottom w:val="nil"/>
              <w:right w:val="nil"/>
            </w:tcBorders>
            <w:shd w:val="clear" w:color="auto" w:fill="auto"/>
            <w:noWrap/>
            <w:vAlign w:val="center"/>
            <w:hideMark/>
          </w:tcPr>
          <w:p w14:paraId="135EC2BF" w14:textId="2D7DED50" w:rsidR="00201770" w:rsidRPr="003F7413" w:rsidRDefault="00A93419" w:rsidP="00C30F78">
            <w:pPr>
              <w:jc w:val="center"/>
              <w:rPr>
                <w:b/>
                <w:sz w:val="18"/>
                <w:szCs w:val="18"/>
              </w:rPr>
            </w:pPr>
            <w:r w:rsidRPr="003F7413">
              <w:rPr>
                <w:b/>
                <w:sz w:val="18"/>
                <w:szCs w:val="18"/>
              </w:rPr>
              <w:t>.002</w:t>
            </w:r>
          </w:p>
        </w:tc>
        <w:tc>
          <w:tcPr>
            <w:tcW w:w="1035" w:type="dxa"/>
            <w:gridSpan w:val="2"/>
            <w:tcBorders>
              <w:top w:val="nil"/>
              <w:left w:val="nil"/>
              <w:bottom w:val="nil"/>
              <w:right w:val="nil"/>
            </w:tcBorders>
            <w:shd w:val="clear" w:color="auto" w:fill="auto"/>
            <w:noWrap/>
            <w:vAlign w:val="center"/>
            <w:hideMark/>
          </w:tcPr>
          <w:p w14:paraId="3561C73E" w14:textId="73C2D19C" w:rsidR="00201770" w:rsidRPr="003F7413" w:rsidRDefault="00A93419" w:rsidP="00C30F78">
            <w:pPr>
              <w:jc w:val="center"/>
              <w:rPr>
                <w:b/>
                <w:sz w:val="18"/>
                <w:szCs w:val="18"/>
              </w:rPr>
            </w:pPr>
            <w:r w:rsidRPr="003F7413">
              <w:rPr>
                <w:b/>
                <w:sz w:val="18"/>
                <w:szCs w:val="18"/>
              </w:rPr>
              <w:t>.002</w:t>
            </w:r>
          </w:p>
        </w:tc>
      </w:tr>
      <w:tr w:rsidR="00C459DF" w:rsidRPr="00646F8E" w14:paraId="2A90D2E4" w14:textId="77777777" w:rsidTr="00060DD2">
        <w:trPr>
          <w:gridAfter w:val="1"/>
          <w:wAfter w:w="24" w:type="dxa"/>
          <w:trHeight w:val="227"/>
          <w:jc w:val="center"/>
        </w:trPr>
        <w:tc>
          <w:tcPr>
            <w:tcW w:w="1034" w:type="dxa"/>
            <w:tcBorders>
              <w:top w:val="nil"/>
              <w:left w:val="nil"/>
              <w:bottom w:val="nil"/>
              <w:right w:val="dotted" w:sz="4" w:space="0" w:color="auto"/>
            </w:tcBorders>
            <w:shd w:val="clear" w:color="auto" w:fill="F2F2F2" w:themeFill="background1" w:themeFillShade="F2"/>
            <w:noWrap/>
            <w:vAlign w:val="center"/>
            <w:hideMark/>
          </w:tcPr>
          <w:p w14:paraId="4F1F8998" w14:textId="5083F782" w:rsidR="00201770" w:rsidRPr="00646F8E" w:rsidRDefault="00201770" w:rsidP="00C30F78">
            <w:pPr>
              <w:jc w:val="center"/>
              <w:rPr>
                <w:sz w:val="18"/>
                <w:szCs w:val="18"/>
              </w:rPr>
            </w:pPr>
            <w:r w:rsidRPr="00646F8E">
              <w:rPr>
                <w:sz w:val="18"/>
                <w:szCs w:val="18"/>
              </w:rPr>
              <w:t>(5)</w:t>
            </w:r>
          </w:p>
        </w:tc>
        <w:tc>
          <w:tcPr>
            <w:tcW w:w="1036" w:type="dxa"/>
            <w:tcBorders>
              <w:top w:val="nil"/>
              <w:left w:val="dotted" w:sz="4" w:space="0" w:color="auto"/>
              <w:bottom w:val="nil"/>
              <w:right w:val="nil"/>
            </w:tcBorders>
            <w:shd w:val="clear" w:color="auto" w:fill="F2F2F2" w:themeFill="background1" w:themeFillShade="F2"/>
            <w:noWrap/>
            <w:vAlign w:val="center"/>
            <w:hideMark/>
          </w:tcPr>
          <w:p w14:paraId="07EE64B7" w14:textId="77777777" w:rsidR="00201770" w:rsidRPr="00646F8E" w:rsidRDefault="00201770" w:rsidP="00C30F78">
            <w:pPr>
              <w:jc w:val="center"/>
              <w:rPr>
                <w:sz w:val="18"/>
                <w:szCs w:val="18"/>
              </w:rPr>
            </w:pPr>
            <w:r w:rsidRPr="00646F8E">
              <w:rPr>
                <w:sz w:val="18"/>
                <w:szCs w:val="18"/>
              </w:rPr>
              <w:t>29</w:t>
            </w:r>
          </w:p>
        </w:tc>
        <w:tc>
          <w:tcPr>
            <w:tcW w:w="1038" w:type="dxa"/>
            <w:tcBorders>
              <w:top w:val="nil"/>
              <w:left w:val="nil"/>
              <w:bottom w:val="nil"/>
              <w:right w:val="nil"/>
            </w:tcBorders>
            <w:shd w:val="clear" w:color="auto" w:fill="F2F2F2" w:themeFill="background1" w:themeFillShade="F2"/>
            <w:noWrap/>
            <w:vAlign w:val="center"/>
            <w:hideMark/>
          </w:tcPr>
          <w:p w14:paraId="5F9A7873" w14:textId="77777777" w:rsidR="00201770" w:rsidRPr="00646F8E" w:rsidRDefault="00201770" w:rsidP="00C30F78">
            <w:pPr>
              <w:jc w:val="center"/>
              <w:rPr>
                <w:sz w:val="18"/>
                <w:szCs w:val="18"/>
              </w:rPr>
            </w:pPr>
            <w:r w:rsidRPr="00646F8E">
              <w:rPr>
                <w:sz w:val="18"/>
                <w:szCs w:val="18"/>
              </w:rPr>
              <w:t>2.14</w:t>
            </w:r>
          </w:p>
        </w:tc>
        <w:tc>
          <w:tcPr>
            <w:tcW w:w="1041" w:type="dxa"/>
            <w:tcBorders>
              <w:top w:val="nil"/>
              <w:left w:val="nil"/>
              <w:bottom w:val="nil"/>
              <w:right w:val="dotted" w:sz="4" w:space="0" w:color="auto"/>
            </w:tcBorders>
            <w:shd w:val="clear" w:color="auto" w:fill="F2F2F2" w:themeFill="background1" w:themeFillShade="F2"/>
            <w:noWrap/>
            <w:vAlign w:val="center"/>
            <w:hideMark/>
          </w:tcPr>
          <w:p w14:paraId="440BC7EB" w14:textId="6A6077AB" w:rsidR="00201770" w:rsidRPr="00646F8E" w:rsidRDefault="004D6E9D" w:rsidP="00C30F78">
            <w:pPr>
              <w:jc w:val="center"/>
              <w:rPr>
                <w:sz w:val="18"/>
                <w:szCs w:val="18"/>
              </w:rPr>
            </w:pPr>
            <w:r>
              <w:rPr>
                <w:sz w:val="18"/>
                <w:szCs w:val="18"/>
              </w:rPr>
              <w:t>0.92</w:t>
            </w:r>
          </w:p>
        </w:tc>
        <w:tc>
          <w:tcPr>
            <w:tcW w:w="1038" w:type="dxa"/>
            <w:tcBorders>
              <w:top w:val="nil"/>
              <w:left w:val="dotted" w:sz="4" w:space="0" w:color="auto"/>
              <w:bottom w:val="nil"/>
              <w:right w:val="nil"/>
            </w:tcBorders>
            <w:shd w:val="clear" w:color="auto" w:fill="F2F2F2" w:themeFill="background1" w:themeFillShade="F2"/>
            <w:noWrap/>
            <w:vAlign w:val="center"/>
            <w:hideMark/>
          </w:tcPr>
          <w:p w14:paraId="13014AAE" w14:textId="77777777" w:rsidR="00201770" w:rsidRPr="00646F8E" w:rsidRDefault="00201770" w:rsidP="00C30F78">
            <w:pPr>
              <w:jc w:val="center"/>
              <w:rPr>
                <w:sz w:val="18"/>
                <w:szCs w:val="18"/>
              </w:rPr>
            </w:pPr>
            <w:r w:rsidRPr="00646F8E">
              <w:rPr>
                <w:sz w:val="18"/>
                <w:szCs w:val="18"/>
              </w:rPr>
              <w:t>29</w:t>
            </w:r>
          </w:p>
        </w:tc>
        <w:tc>
          <w:tcPr>
            <w:tcW w:w="1038" w:type="dxa"/>
            <w:tcBorders>
              <w:top w:val="nil"/>
              <w:left w:val="nil"/>
              <w:bottom w:val="nil"/>
              <w:right w:val="nil"/>
            </w:tcBorders>
            <w:shd w:val="clear" w:color="auto" w:fill="F2F2F2" w:themeFill="background1" w:themeFillShade="F2"/>
            <w:noWrap/>
            <w:vAlign w:val="center"/>
            <w:hideMark/>
          </w:tcPr>
          <w:p w14:paraId="339AB38D" w14:textId="77777777" w:rsidR="00201770" w:rsidRPr="00646F8E" w:rsidRDefault="00201770" w:rsidP="00C30F78">
            <w:pPr>
              <w:jc w:val="center"/>
              <w:rPr>
                <w:sz w:val="18"/>
                <w:szCs w:val="18"/>
              </w:rPr>
            </w:pPr>
            <w:r w:rsidRPr="00646F8E">
              <w:rPr>
                <w:sz w:val="18"/>
                <w:szCs w:val="18"/>
              </w:rPr>
              <w:t>0.55</w:t>
            </w:r>
          </w:p>
        </w:tc>
        <w:tc>
          <w:tcPr>
            <w:tcW w:w="1039" w:type="dxa"/>
            <w:tcBorders>
              <w:top w:val="nil"/>
              <w:left w:val="nil"/>
              <w:bottom w:val="nil"/>
              <w:right w:val="dotted" w:sz="4" w:space="0" w:color="auto"/>
            </w:tcBorders>
            <w:shd w:val="clear" w:color="auto" w:fill="F2F2F2" w:themeFill="background1" w:themeFillShade="F2"/>
            <w:noWrap/>
            <w:vAlign w:val="center"/>
            <w:hideMark/>
          </w:tcPr>
          <w:p w14:paraId="50E706DB" w14:textId="5F83AE18" w:rsidR="00201770" w:rsidRPr="00646F8E" w:rsidRDefault="004D6E9D" w:rsidP="00C30F78">
            <w:pPr>
              <w:jc w:val="center"/>
              <w:rPr>
                <w:sz w:val="18"/>
                <w:szCs w:val="18"/>
              </w:rPr>
            </w:pPr>
            <w:r>
              <w:rPr>
                <w:sz w:val="18"/>
                <w:szCs w:val="18"/>
              </w:rPr>
              <w:t>1.88</w:t>
            </w:r>
          </w:p>
        </w:tc>
        <w:tc>
          <w:tcPr>
            <w:tcW w:w="1038" w:type="dxa"/>
            <w:tcBorders>
              <w:top w:val="nil"/>
              <w:left w:val="dotted" w:sz="4" w:space="0" w:color="auto"/>
              <w:bottom w:val="nil"/>
              <w:right w:val="nil"/>
            </w:tcBorders>
            <w:shd w:val="clear" w:color="auto" w:fill="F2F2F2" w:themeFill="background1" w:themeFillShade="F2"/>
            <w:noWrap/>
            <w:vAlign w:val="center"/>
            <w:hideMark/>
          </w:tcPr>
          <w:p w14:paraId="49FEE935" w14:textId="47AAAE28" w:rsidR="00201770" w:rsidRPr="003F7413" w:rsidRDefault="00201770" w:rsidP="00C30F78">
            <w:pPr>
              <w:jc w:val="center"/>
              <w:rPr>
                <w:b/>
                <w:sz w:val="18"/>
                <w:szCs w:val="18"/>
              </w:rPr>
            </w:pPr>
            <w:r w:rsidRPr="003F7413">
              <w:rPr>
                <w:b/>
                <w:sz w:val="18"/>
                <w:szCs w:val="18"/>
              </w:rPr>
              <w:t>.001</w:t>
            </w:r>
          </w:p>
        </w:tc>
        <w:tc>
          <w:tcPr>
            <w:tcW w:w="1035" w:type="dxa"/>
            <w:gridSpan w:val="2"/>
            <w:tcBorders>
              <w:top w:val="nil"/>
              <w:left w:val="nil"/>
              <w:bottom w:val="nil"/>
              <w:right w:val="nil"/>
            </w:tcBorders>
            <w:shd w:val="clear" w:color="auto" w:fill="F2F2F2" w:themeFill="background1" w:themeFillShade="F2"/>
            <w:noWrap/>
            <w:vAlign w:val="center"/>
            <w:hideMark/>
          </w:tcPr>
          <w:p w14:paraId="53457470" w14:textId="507E2E86" w:rsidR="00201770" w:rsidRPr="003F7413" w:rsidRDefault="00201770" w:rsidP="00C30F78">
            <w:pPr>
              <w:jc w:val="center"/>
              <w:rPr>
                <w:b/>
                <w:sz w:val="18"/>
                <w:szCs w:val="18"/>
              </w:rPr>
            </w:pPr>
            <w:r w:rsidRPr="003F7413">
              <w:rPr>
                <w:b/>
                <w:sz w:val="18"/>
                <w:szCs w:val="18"/>
              </w:rPr>
              <w:t>.000</w:t>
            </w:r>
          </w:p>
        </w:tc>
      </w:tr>
      <w:tr w:rsidR="00642E76" w:rsidRPr="00646F8E" w14:paraId="505EB578" w14:textId="77777777" w:rsidTr="00060DD2">
        <w:trPr>
          <w:gridAfter w:val="1"/>
          <w:wAfter w:w="24" w:type="dxa"/>
          <w:trHeight w:val="227"/>
          <w:jc w:val="center"/>
        </w:trPr>
        <w:tc>
          <w:tcPr>
            <w:tcW w:w="1034" w:type="dxa"/>
            <w:tcBorders>
              <w:top w:val="nil"/>
              <w:left w:val="nil"/>
              <w:bottom w:val="nil"/>
              <w:right w:val="dotted" w:sz="4" w:space="0" w:color="auto"/>
            </w:tcBorders>
            <w:shd w:val="clear" w:color="auto" w:fill="auto"/>
            <w:noWrap/>
            <w:vAlign w:val="center"/>
            <w:hideMark/>
          </w:tcPr>
          <w:p w14:paraId="10F74561" w14:textId="2F7E3832" w:rsidR="00201770" w:rsidRPr="00646F8E" w:rsidRDefault="00201770" w:rsidP="00C30F78">
            <w:pPr>
              <w:jc w:val="center"/>
              <w:rPr>
                <w:sz w:val="18"/>
                <w:szCs w:val="18"/>
              </w:rPr>
            </w:pPr>
            <w:r w:rsidRPr="00646F8E">
              <w:rPr>
                <w:sz w:val="18"/>
                <w:szCs w:val="18"/>
              </w:rPr>
              <w:t>(6)</w:t>
            </w:r>
          </w:p>
        </w:tc>
        <w:tc>
          <w:tcPr>
            <w:tcW w:w="1036" w:type="dxa"/>
            <w:tcBorders>
              <w:top w:val="nil"/>
              <w:left w:val="dotted" w:sz="4" w:space="0" w:color="auto"/>
              <w:bottom w:val="nil"/>
              <w:right w:val="nil"/>
            </w:tcBorders>
            <w:shd w:val="clear" w:color="auto" w:fill="auto"/>
            <w:noWrap/>
            <w:vAlign w:val="center"/>
            <w:hideMark/>
          </w:tcPr>
          <w:p w14:paraId="792D57D4" w14:textId="77777777" w:rsidR="00201770" w:rsidRPr="00646F8E" w:rsidRDefault="00201770" w:rsidP="00C30F78">
            <w:pPr>
              <w:jc w:val="center"/>
              <w:rPr>
                <w:sz w:val="18"/>
                <w:szCs w:val="18"/>
              </w:rPr>
            </w:pPr>
            <w:r w:rsidRPr="00646F8E">
              <w:rPr>
                <w:sz w:val="18"/>
                <w:szCs w:val="18"/>
              </w:rPr>
              <w:t>29</w:t>
            </w:r>
          </w:p>
        </w:tc>
        <w:tc>
          <w:tcPr>
            <w:tcW w:w="1038" w:type="dxa"/>
            <w:tcBorders>
              <w:top w:val="nil"/>
              <w:left w:val="nil"/>
              <w:bottom w:val="nil"/>
              <w:right w:val="nil"/>
            </w:tcBorders>
            <w:shd w:val="clear" w:color="auto" w:fill="auto"/>
            <w:noWrap/>
            <w:vAlign w:val="center"/>
            <w:hideMark/>
          </w:tcPr>
          <w:p w14:paraId="5B8F45B1" w14:textId="77777777" w:rsidR="00201770" w:rsidRPr="00646F8E" w:rsidRDefault="00201770" w:rsidP="00C30F78">
            <w:pPr>
              <w:jc w:val="center"/>
              <w:rPr>
                <w:sz w:val="18"/>
                <w:szCs w:val="18"/>
              </w:rPr>
            </w:pPr>
            <w:r w:rsidRPr="00646F8E">
              <w:rPr>
                <w:sz w:val="18"/>
                <w:szCs w:val="18"/>
              </w:rPr>
              <w:t>2.43</w:t>
            </w:r>
          </w:p>
        </w:tc>
        <w:tc>
          <w:tcPr>
            <w:tcW w:w="1041" w:type="dxa"/>
            <w:tcBorders>
              <w:top w:val="nil"/>
              <w:left w:val="nil"/>
              <w:bottom w:val="nil"/>
              <w:right w:val="dotted" w:sz="4" w:space="0" w:color="auto"/>
            </w:tcBorders>
            <w:shd w:val="clear" w:color="auto" w:fill="auto"/>
            <w:noWrap/>
            <w:vAlign w:val="center"/>
            <w:hideMark/>
          </w:tcPr>
          <w:p w14:paraId="227183E0" w14:textId="21EA866C" w:rsidR="00201770" w:rsidRPr="00646F8E" w:rsidRDefault="004D6E9D" w:rsidP="00C30F78">
            <w:pPr>
              <w:jc w:val="center"/>
              <w:rPr>
                <w:sz w:val="18"/>
                <w:szCs w:val="18"/>
              </w:rPr>
            </w:pPr>
            <w:r>
              <w:rPr>
                <w:sz w:val="18"/>
                <w:szCs w:val="18"/>
              </w:rPr>
              <w:t>0.67</w:t>
            </w:r>
          </w:p>
        </w:tc>
        <w:tc>
          <w:tcPr>
            <w:tcW w:w="1038" w:type="dxa"/>
            <w:tcBorders>
              <w:top w:val="nil"/>
              <w:left w:val="dotted" w:sz="4" w:space="0" w:color="auto"/>
              <w:bottom w:val="nil"/>
              <w:right w:val="nil"/>
            </w:tcBorders>
            <w:shd w:val="clear" w:color="auto" w:fill="auto"/>
            <w:noWrap/>
            <w:vAlign w:val="center"/>
            <w:hideMark/>
          </w:tcPr>
          <w:p w14:paraId="77DCE36A" w14:textId="77777777" w:rsidR="00201770" w:rsidRPr="00646F8E" w:rsidRDefault="00201770" w:rsidP="00C30F78">
            <w:pPr>
              <w:jc w:val="center"/>
              <w:rPr>
                <w:sz w:val="18"/>
                <w:szCs w:val="18"/>
              </w:rPr>
            </w:pPr>
            <w:r w:rsidRPr="00646F8E">
              <w:rPr>
                <w:sz w:val="18"/>
                <w:szCs w:val="18"/>
              </w:rPr>
              <w:t>29</w:t>
            </w:r>
          </w:p>
        </w:tc>
        <w:tc>
          <w:tcPr>
            <w:tcW w:w="1038" w:type="dxa"/>
            <w:tcBorders>
              <w:top w:val="nil"/>
              <w:left w:val="nil"/>
              <w:bottom w:val="nil"/>
              <w:right w:val="nil"/>
            </w:tcBorders>
            <w:shd w:val="clear" w:color="auto" w:fill="auto"/>
            <w:noWrap/>
            <w:vAlign w:val="center"/>
            <w:hideMark/>
          </w:tcPr>
          <w:p w14:paraId="700D5ECD" w14:textId="77777777" w:rsidR="00201770" w:rsidRPr="00646F8E" w:rsidRDefault="00201770" w:rsidP="00C30F78">
            <w:pPr>
              <w:jc w:val="center"/>
              <w:rPr>
                <w:sz w:val="18"/>
                <w:szCs w:val="18"/>
              </w:rPr>
            </w:pPr>
            <w:r w:rsidRPr="00646F8E">
              <w:rPr>
                <w:sz w:val="18"/>
                <w:szCs w:val="18"/>
              </w:rPr>
              <w:t>0.86</w:t>
            </w:r>
          </w:p>
        </w:tc>
        <w:tc>
          <w:tcPr>
            <w:tcW w:w="1039" w:type="dxa"/>
            <w:tcBorders>
              <w:top w:val="nil"/>
              <w:left w:val="nil"/>
              <w:bottom w:val="nil"/>
              <w:right w:val="dotted" w:sz="4" w:space="0" w:color="auto"/>
            </w:tcBorders>
            <w:shd w:val="clear" w:color="auto" w:fill="auto"/>
            <w:noWrap/>
            <w:vAlign w:val="center"/>
            <w:hideMark/>
          </w:tcPr>
          <w:p w14:paraId="4BFAE412" w14:textId="39C93A10" w:rsidR="00201770" w:rsidRPr="00646F8E" w:rsidRDefault="004D6E9D" w:rsidP="00C30F78">
            <w:pPr>
              <w:jc w:val="center"/>
              <w:rPr>
                <w:sz w:val="18"/>
                <w:szCs w:val="18"/>
              </w:rPr>
            </w:pPr>
            <w:r>
              <w:rPr>
                <w:sz w:val="18"/>
                <w:szCs w:val="18"/>
              </w:rPr>
              <w:t>1.64</w:t>
            </w:r>
          </w:p>
        </w:tc>
        <w:tc>
          <w:tcPr>
            <w:tcW w:w="1038" w:type="dxa"/>
            <w:tcBorders>
              <w:top w:val="nil"/>
              <w:left w:val="dotted" w:sz="4" w:space="0" w:color="auto"/>
              <w:bottom w:val="nil"/>
              <w:right w:val="nil"/>
            </w:tcBorders>
            <w:shd w:val="clear" w:color="auto" w:fill="auto"/>
            <w:noWrap/>
            <w:vAlign w:val="center"/>
            <w:hideMark/>
          </w:tcPr>
          <w:p w14:paraId="730C5B48" w14:textId="5C33B38E" w:rsidR="00201770" w:rsidRPr="003F7413" w:rsidRDefault="00201770" w:rsidP="00C30F78">
            <w:pPr>
              <w:jc w:val="center"/>
              <w:rPr>
                <w:b/>
                <w:sz w:val="18"/>
                <w:szCs w:val="18"/>
              </w:rPr>
            </w:pPr>
            <w:r w:rsidRPr="003F7413">
              <w:rPr>
                <w:b/>
                <w:sz w:val="18"/>
                <w:szCs w:val="18"/>
              </w:rPr>
              <w:t>.000</w:t>
            </w:r>
          </w:p>
        </w:tc>
        <w:tc>
          <w:tcPr>
            <w:tcW w:w="1035" w:type="dxa"/>
            <w:gridSpan w:val="2"/>
            <w:tcBorders>
              <w:top w:val="nil"/>
              <w:left w:val="nil"/>
              <w:bottom w:val="nil"/>
              <w:right w:val="nil"/>
            </w:tcBorders>
            <w:shd w:val="clear" w:color="auto" w:fill="auto"/>
            <w:noWrap/>
            <w:vAlign w:val="center"/>
            <w:hideMark/>
          </w:tcPr>
          <w:p w14:paraId="3C16C3B4" w14:textId="54D3641A" w:rsidR="00201770" w:rsidRPr="003F7413" w:rsidRDefault="00201770" w:rsidP="00C30F78">
            <w:pPr>
              <w:jc w:val="center"/>
              <w:rPr>
                <w:b/>
                <w:sz w:val="18"/>
                <w:szCs w:val="18"/>
              </w:rPr>
            </w:pPr>
            <w:r w:rsidRPr="003F7413">
              <w:rPr>
                <w:b/>
                <w:sz w:val="18"/>
                <w:szCs w:val="18"/>
              </w:rPr>
              <w:t>.000</w:t>
            </w:r>
          </w:p>
        </w:tc>
      </w:tr>
      <w:tr w:rsidR="00C459DF" w:rsidRPr="00646F8E" w14:paraId="6A9DBD54" w14:textId="77777777" w:rsidTr="00060DD2">
        <w:trPr>
          <w:gridAfter w:val="1"/>
          <w:wAfter w:w="24" w:type="dxa"/>
          <w:trHeight w:val="227"/>
          <w:jc w:val="center"/>
        </w:trPr>
        <w:tc>
          <w:tcPr>
            <w:tcW w:w="1034" w:type="dxa"/>
            <w:tcBorders>
              <w:top w:val="nil"/>
              <w:left w:val="nil"/>
              <w:bottom w:val="nil"/>
              <w:right w:val="dotted" w:sz="4" w:space="0" w:color="auto"/>
            </w:tcBorders>
            <w:shd w:val="clear" w:color="auto" w:fill="F2F2F2" w:themeFill="background1" w:themeFillShade="F2"/>
            <w:noWrap/>
            <w:vAlign w:val="center"/>
            <w:hideMark/>
          </w:tcPr>
          <w:p w14:paraId="5C6497B5" w14:textId="358BC3B6" w:rsidR="00201770" w:rsidRPr="00646F8E" w:rsidRDefault="00201770" w:rsidP="00C30F78">
            <w:pPr>
              <w:jc w:val="center"/>
              <w:rPr>
                <w:sz w:val="18"/>
                <w:szCs w:val="18"/>
              </w:rPr>
            </w:pPr>
            <w:r w:rsidRPr="00646F8E">
              <w:rPr>
                <w:sz w:val="18"/>
                <w:szCs w:val="18"/>
              </w:rPr>
              <w:t>(7)</w:t>
            </w:r>
          </w:p>
        </w:tc>
        <w:tc>
          <w:tcPr>
            <w:tcW w:w="1036" w:type="dxa"/>
            <w:tcBorders>
              <w:top w:val="nil"/>
              <w:left w:val="dotted" w:sz="4" w:space="0" w:color="auto"/>
              <w:bottom w:val="nil"/>
              <w:right w:val="nil"/>
            </w:tcBorders>
            <w:shd w:val="clear" w:color="auto" w:fill="F2F2F2" w:themeFill="background1" w:themeFillShade="F2"/>
            <w:noWrap/>
            <w:vAlign w:val="center"/>
            <w:hideMark/>
          </w:tcPr>
          <w:p w14:paraId="1A1CCFCD" w14:textId="77777777" w:rsidR="00201770" w:rsidRPr="00646F8E" w:rsidRDefault="00201770" w:rsidP="00C30F78">
            <w:pPr>
              <w:jc w:val="center"/>
              <w:rPr>
                <w:sz w:val="18"/>
                <w:szCs w:val="18"/>
              </w:rPr>
            </w:pPr>
            <w:r w:rsidRPr="00646F8E">
              <w:rPr>
                <w:sz w:val="18"/>
                <w:szCs w:val="18"/>
              </w:rPr>
              <w:t>29</w:t>
            </w:r>
          </w:p>
        </w:tc>
        <w:tc>
          <w:tcPr>
            <w:tcW w:w="1038" w:type="dxa"/>
            <w:tcBorders>
              <w:top w:val="nil"/>
              <w:left w:val="nil"/>
              <w:bottom w:val="nil"/>
              <w:right w:val="nil"/>
            </w:tcBorders>
            <w:shd w:val="clear" w:color="auto" w:fill="F2F2F2" w:themeFill="background1" w:themeFillShade="F2"/>
            <w:noWrap/>
            <w:vAlign w:val="center"/>
            <w:hideMark/>
          </w:tcPr>
          <w:p w14:paraId="5E5CA52A" w14:textId="77777777" w:rsidR="00201770" w:rsidRPr="00646F8E" w:rsidRDefault="00201770" w:rsidP="00C30F78">
            <w:pPr>
              <w:jc w:val="center"/>
              <w:rPr>
                <w:sz w:val="18"/>
                <w:szCs w:val="18"/>
              </w:rPr>
            </w:pPr>
            <w:r w:rsidRPr="00646F8E">
              <w:rPr>
                <w:sz w:val="18"/>
                <w:szCs w:val="18"/>
              </w:rPr>
              <w:t>0.10</w:t>
            </w:r>
          </w:p>
        </w:tc>
        <w:tc>
          <w:tcPr>
            <w:tcW w:w="1041" w:type="dxa"/>
            <w:tcBorders>
              <w:top w:val="nil"/>
              <w:left w:val="nil"/>
              <w:bottom w:val="nil"/>
              <w:right w:val="dotted" w:sz="4" w:space="0" w:color="auto"/>
            </w:tcBorders>
            <w:shd w:val="clear" w:color="auto" w:fill="F2F2F2" w:themeFill="background1" w:themeFillShade="F2"/>
            <w:noWrap/>
            <w:vAlign w:val="center"/>
            <w:hideMark/>
          </w:tcPr>
          <w:p w14:paraId="23393738" w14:textId="0A78369C" w:rsidR="00201770" w:rsidRPr="00646F8E" w:rsidRDefault="004D6E9D" w:rsidP="00C30F78">
            <w:pPr>
              <w:jc w:val="center"/>
              <w:rPr>
                <w:sz w:val="18"/>
                <w:szCs w:val="18"/>
              </w:rPr>
            </w:pPr>
            <w:r>
              <w:rPr>
                <w:sz w:val="18"/>
                <w:szCs w:val="18"/>
              </w:rPr>
              <w:t>1.74</w:t>
            </w:r>
          </w:p>
        </w:tc>
        <w:tc>
          <w:tcPr>
            <w:tcW w:w="1038" w:type="dxa"/>
            <w:tcBorders>
              <w:top w:val="nil"/>
              <w:left w:val="dotted" w:sz="4" w:space="0" w:color="auto"/>
              <w:bottom w:val="nil"/>
              <w:right w:val="nil"/>
            </w:tcBorders>
            <w:shd w:val="clear" w:color="auto" w:fill="F2F2F2" w:themeFill="background1" w:themeFillShade="F2"/>
            <w:noWrap/>
            <w:vAlign w:val="center"/>
            <w:hideMark/>
          </w:tcPr>
          <w:p w14:paraId="65081597" w14:textId="77777777" w:rsidR="00201770" w:rsidRPr="00646F8E" w:rsidRDefault="00201770" w:rsidP="00C30F78">
            <w:pPr>
              <w:jc w:val="center"/>
              <w:rPr>
                <w:sz w:val="18"/>
                <w:szCs w:val="18"/>
              </w:rPr>
            </w:pPr>
            <w:r w:rsidRPr="00646F8E">
              <w:rPr>
                <w:sz w:val="18"/>
                <w:szCs w:val="18"/>
              </w:rPr>
              <w:t>29</w:t>
            </w:r>
          </w:p>
        </w:tc>
        <w:tc>
          <w:tcPr>
            <w:tcW w:w="1038" w:type="dxa"/>
            <w:tcBorders>
              <w:top w:val="nil"/>
              <w:left w:val="nil"/>
              <w:bottom w:val="nil"/>
              <w:right w:val="nil"/>
            </w:tcBorders>
            <w:shd w:val="clear" w:color="auto" w:fill="F2F2F2" w:themeFill="background1" w:themeFillShade="F2"/>
            <w:noWrap/>
            <w:vAlign w:val="center"/>
            <w:hideMark/>
          </w:tcPr>
          <w:p w14:paraId="02312F2E" w14:textId="77777777" w:rsidR="00201770" w:rsidRPr="00646F8E" w:rsidRDefault="00201770" w:rsidP="00C30F78">
            <w:pPr>
              <w:jc w:val="center"/>
              <w:rPr>
                <w:sz w:val="18"/>
                <w:szCs w:val="18"/>
              </w:rPr>
            </w:pPr>
            <w:r w:rsidRPr="00646F8E">
              <w:rPr>
                <w:sz w:val="18"/>
                <w:szCs w:val="18"/>
              </w:rPr>
              <w:t>0.21</w:t>
            </w:r>
          </w:p>
        </w:tc>
        <w:tc>
          <w:tcPr>
            <w:tcW w:w="1039" w:type="dxa"/>
            <w:tcBorders>
              <w:top w:val="nil"/>
              <w:left w:val="nil"/>
              <w:bottom w:val="nil"/>
              <w:right w:val="dotted" w:sz="4" w:space="0" w:color="auto"/>
            </w:tcBorders>
            <w:shd w:val="clear" w:color="auto" w:fill="F2F2F2" w:themeFill="background1" w:themeFillShade="F2"/>
            <w:noWrap/>
            <w:vAlign w:val="center"/>
            <w:hideMark/>
          </w:tcPr>
          <w:p w14:paraId="33EBABB6" w14:textId="33CDD102" w:rsidR="00201770" w:rsidRPr="00646F8E" w:rsidRDefault="004D6E9D" w:rsidP="00C30F78">
            <w:pPr>
              <w:jc w:val="center"/>
              <w:rPr>
                <w:sz w:val="18"/>
                <w:szCs w:val="18"/>
              </w:rPr>
            </w:pPr>
            <w:r>
              <w:rPr>
                <w:sz w:val="18"/>
                <w:szCs w:val="18"/>
              </w:rPr>
              <w:t>1.86</w:t>
            </w:r>
          </w:p>
        </w:tc>
        <w:tc>
          <w:tcPr>
            <w:tcW w:w="1038" w:type="dxa"/>
            <w:tcBorders>
              <w:top w:val="nil"/>
              <w:left w:val="dotted" w:sz="4" w:space="0" w:color="auto"/>
              <w:bottom w:val="nil"/>
              <w:right w:val="nil"/>
            </w:tcBorders>
            <w:shd w:val="clear" w:color="auto" w:fill="F2F2F2" w:themeFill="background1" w:themeFillShade="F2"/>
            <w:noWrap/>
            <w:vAlign w:val="center"/>
            <w:hideMark/>
          </w:tcPr>
          <w:p w14:paraId="73274134" w14:textId="502C08D6" w:rsidR="00201770" w:rsidRPr="003F7413" w:rsidRDefault="00A93419" w:rsidP="00C30F78">
            <w:pPr>
              <w:jc w:val="center"/>
              <w:rPr>
                <w:sz w:val="18"/>
                <w:szCs w:val="18"/>
              </w:rPr>
            </w:pPr>
            <w:r w:rsidRPr="003F7413">
              <w:rPr>
                <w:sz w:val="18"/>
                <w:szCs w:val="18"/>
              </w:rPr>
              <w:t>.586</w:t>
            </w:r>
          </w:p>
        </w:tc>
        <w:tc>
          <w:tcPr>
            <w:tcW w:w="1035" w:type="dxa"/>
            <w:gridSpan w:val="2"/>
            <w:tcBorders>
              <w:top w:val="nil"/>
              <w:left w:val="nil"/>
              <w:bottom w:val="nil"/>
              <w:right w:val="nil"/>
            </w:tcBorders>
            <w:shd w:val="clear" w:color="auto" w:fill="F2F2F2" w:themeFill="background1" w:themeFillShade="F2"/>
            <w:noWrap/>
            <w:vAlign w:val="center"/>
            <w:hideMark/>
          </w:tcPr>
          <w:p w14:paraId="43FD61CD" w14:textId="30324E8A" w:rsidR="00201770" w:rsidRPr="003F7413" w:rsidRDefault="00A93419" w:rsidP="00C30F78">
            <w:pPr>
              <w:jc w:val="center"/>
              <w:rPr>
                <w:sz w:val="18"/>
                <w:szCs w:val="18"/>
              </w:rPr>
            </w:pPr>
            <w:r w:rsidRPr="003F7413">
              <w:rPr>
                <w:sz w:val="18"/>
                <w:szCs w:val="18"/>
              </w:rPr>
              <w:t>.621</w:t>
            </w:r>
          </w:p>
        </w:tc>
      </w:tr>
      <w:tr w:rsidR="00642E76" w:rsidRPr="00646F8E" w14:paraId="6A82D12C" w14:textId="77777777" w:rsidTr="00060DD2">
        <w:trPr>
          <w:gridAfter w:val="1"/>
          <w:wAfter w:w="24" w:type="dxa"/>
          <w:trHeight w:val="227"/>
          <w:jc w:val="center"/>
        </w:trPr>
        <w:tc>
          <w:tcPr>
            <w:tcW w:w="1034" w:type="dxa"/>
            <w:tcBorders>
              <w:top w:val="nil"/>
              <w:left w:val="nil"/>
              <w:bottom w:val="nil"/>
              <w:right w:val="dotted" w:sz="4" w:space="0" w:color="auto"/>
            </w:tcBorders>
            <w:shd w:val="clear" w:color="auto" w:fill="auto"/>
            <w:noWrap/>
            <w:vAlign w:val="center"/>
            <w:hideMark/>
          </w:tcPr>
          <w:p w14:paraId="407520C6" w14:textId="23EF683B" w:rsidR="00201770" w:rsidRPr="00646F8E" w:rsidRDefault="00201770" w:rsidP="00C30F78">
            <w:pPr>
              <w:jc w:val="center"/>
              <w:rPr>
                <w:sz w:val="18"/>
                <w:szCs w:val="18"/>
              </w:rPr>
            </w:pPr>
            <w:r w:rsidRPr="00646F8E">
              <w:rPr>
                <w:sz w:val="18"/>
                <w:szCs w:val="18"/>
              </w:rPr>
              <w:t>(8)</w:t>
            </w:r>
          </w:p>
        </w:tc>
        <w:tc>
          <w:tcPr>
            <w:tcW w:w="1036" w:type="dxa"/>
            <w:tcBorders>
              <w:top w:val="nil"/>
              <w:left w:val="dotted" w:sz="4" w:space="0" w:color="auto"/>
              <w:bottom w:val="nil"/>
              <w:right w:val="nil"/>
            </w:tcBorders>
            <w:shd w:val="clear" w:color="auto" w:fill="auto"/>
            <w:noWrap/>
            <w:vAlign w:val="center"/>
            <w:hideMark/>
          </w:tcPr>
          <w:p w14:paraId="68771CED" w14:textId="77777777" w:rsidR="00201770" w:rsidRPr="00646F8E" w:rsidRDefault="00201770" w:rsidP="00C30F78">
            <w:pPr>
              <w:jc w:val="center"/>
              <w:rPr>
                <w:sz w:val="18"/>
                <w:szCs w:val="18"/>
              </w:rPr>
            </w:pPr>
            <w:r w:rsidRPr="00646F8E">
              <w:rPr>
                <w:sz w:val="18"/>
                <w:szCs w:val="18"/>
              </w:rPr>
              <w:t>29</w:t>
            </w:r>
          </w:p>
        </w:tc>
        <w:tc>
          <w:tcPr>
            <w:tcW w:w="1038" w:type="dxa"/>
            <w:tcBorders>
              <w:top w:val="nil"/>
              <w:left w:val="nil"/>
              <w:bottom w:val="nil"/>
              <w:right w:val="nil"/>
            </w:tcBorders>
            <w:shd w:val="clear" w:color="auto" w:fill="auto"/>
            <w:noWrap/>
            <w:vAlign w:val="center"/>
            <w:hideMark/>
          </w:tcPr>
          <w:p w14:paraId="3C9D9780" w14:textId="77777777" w:rsidR="00201770" w:rsidRPr="00646F8E" w:rsidRDefault="00201770" w:rsidP="00C30F78">
            <w:pPr>
              <w:jc w:val="center"/>
              <w:rPr>
                <w:sz w:val="18"/>
                <w:szCs w:val="18"/>
              </w:rPr>
            </w:pPr>
            <w:r w:rsidRPr="00646F8E">
              <w:rPr>
                <w:sz w:val="18"/>
                <w:szCs w:val="18"/>
              </w:rPr>
              <w:t>-0.21</w:t>
            </w:r>
          </w:p>
        </w:tc>
        <w:tc>
          <w:tcPr>
            <w:tcW w:w="1041" w:type="dxa"/>
            <w:tcBorders>
              <w:top w:val="nil"/>
              <w:left w:val="nil"/>
              <w:bottom w:val="nil"/>
              <w:right w:val="dotted" w:sz="4" w:space="0" w:color="auto"/>
            </w:tcBorders>
            <w:shd w:val="clear" w:color="auto" w:fill="auto"/>
            <w:noWrap/>
            <w:vAlign w:val="center"/>
            <w:hideMark/>
          </w:tcPr>
          <w:p w14:paraId="04C9D675" w14:textId="64D8D526" w:rsidR="00201770" w:rsidRPr="00646F8E" w:rsidRDefault="004D6E9D" w:rsidP="00C30F78">
            <w:pPr>
              <w:jc w:val="center"/>
              <w:rPr>
                <w:sz w:val="18"/>
                <w:szCs w:val="18"/>
              </w:rPr>
            </w:pPr>
            <w:r>
              <w:rPr>
                <w:sz w:val="18"/>
                <w:szCs w:val="18"/>
              </w:rPr>
              <w:t>1.78</w:t>
            </w:r>
          </w:p>
        </w:tc>
        <w:tc>
          <w:tcPr>
            <w:tcW w:w="1038" w:type="dxa"/>
            <w:tcBorders>
              <w:top w:val="nil"/>
              <w:left w:val="dotted" w:sz="4" w:space="0" w:color="auto"/>
              <w:bottom w:val="nil"/>
              <w:right w:val="nil"/>
            </w:tcBorders>
            <w:shd w:val="clear" w:color="auto" w:fill="auto"/>
            <w:noWrap/>
            <w:vAlign w:val="center"/>
            <w:hideMark/>
          </w:tcPr>
          <w:p w14:paraId="4E34E885" w14:textId="77777777" w:rsidR="00201770" w:rsidRPr="00646F8E" w:rsidRDefault="00201770" w:rsidP="00C30F78">
            <w:pPr>
              <w:jc w:val="center"/>
              <w:rPr>
                <w:sz w:val="18"/>
                <w:szCs w:val="18"/>
              </w:rPr>
            </w:pPr>
            <w:r w:rsidRPr="00646F8E">
              <w:rPr>
                <w:sz w:val="18"/>
                <w:szCs w:val="18"/>
              </w:rPr>
              <w:t>29</w:t>
            </w:r>
          </w:p>
        </w:tc>
        <w:tc>
          <w:tcPr>
            <w:tcW w:w="1038" w:type="dxa"/>
            <w:tcBorders>
              <w:top w:val="nil"/>
              <w:left w:val="nil"/>
              <w:bottom w:val="nil"/>
              <w:right w:val="nil"/>
            </w:tcBorders>
            <w:shd w:val="clear" w:color="auto" w:fill="auto"/>
            <w:noWrap/>
            <w:vAlign w:val="center"/>
            <w:hideMark/>
          </w:tcPr>
          <w:p w14:paraId="5EC921FD" w14:textId="77777777" w:rsidR="00201770" w:rsidRPr="00646F8E" w:rsidRDefault="00201770" w:rsidP="00C30F78">
            <w:pPr>
              <w:jc w:val="center"/>
              <w:rPr>
                <w:sz w:val="18"/>
                <w:szCs w:val="18"/>
              </w:rPr>
            </w:pPr>
            <w:r w:rsidRPr="00646F8E">
              <w:rPr>
                <w:sz w:val="18"/>
                <w:szCs w:val="18"/>
              </w:rPr>
              <w:t>-0.28</w:t>
            </w:r>
          </w:p>
        </w:tc>
        <w:tc>
          <w:tcPr>
            <w:tcW w:w="1039" w:type="dxa"/>
            <w:tcBorders>
              <w:top w:val="nil"/>
              <w:left w:val="nil"/>
              <w:bottom w:val="nil"/>
              <w:right w:val="dotted" w:sz="4" w:space="0" w:color="auto"/>
            </w:tcBorders>
            <w:shd w:val="clear" w:color="auto" w:fill="auto"/>
            <w:noWrap/>
            <w:vAlign w:val="center"/>
            <w:hideMark/>
          </w:tcPr>
          <w:p w14:paraId="6529C16C" w14:textId="1A98BA14" w:rsidR="00201770" w:rsidRPr="00646F8E" w:rsidRDefault="004D6E9D" w:rsidP="00C30F78">
            <w:pPr>
              <w:jc w:val="center"/>
              <w:rPr>
                <w:sz w:val="18"/>
                <w:szCs w:val="18"/>
              </w:rPr>
            </w:pPr>
            <w:r>
              <w:rPr>
                <w:sz w:val="18"/>
                <w:szCs w:val="18"/>
              </w:rPr>
              <w:t>1.89</w:t>
            </w:r>
          </w:p>
        </w:tc>
        <w:tc>
          <w:tcPr>
            <w:tcW w:w="1038" w:type="dxa"/>
            <w:tcBorders>
              <w:top w:val="nil"/>
              <w:left w:val="dotted" w:sz="4" w:space="0" w:color="auto"/>
              <w:bottom w:val="nil"/>
              <w:right w:val="nil"/>
            </w:tcBorders>
            <w:shd w:val="clear" w:color="auto" w:fill="auto"/>
            <w:noWrap/>
            <w:vAlign w:val="center"/>
            <w:hideMark/>
          </w:tcPr>
          <w:p w14:paraId="0DEE3643" w14:textId="0FAA163F" w:rsidR="00201770" w:rsidRPr="003F7413" w:rsidRDefault="00A93419" w:rsidP="00C30F78">
            <w:pPr>
              <w:jc w:val="center"/>
              <w:rPr>
                <w:sz w:val="18"/>
                <w:szCs w:val="18"/>
              </w:rPr>
            </w:pPr>
            <w:r w:rsidRPr="003F7413">
              <w:rPr>
                <w:sz w:val="18"/>
                <w:szCs w:val="18"/>
              </w:rPr>
              <w:t>.747</w:t>
            </w:r>
          </w:p>
        </w:tc>
        <w:tc>
          <w:tcPr>
            <w:tcW w:w="1035" w:type="dxa"/>
            <w:gridSpan w:val="2"/>
            <w:tcBorders>
              <w:top w:val="nil"/>
              <w:left w:val="nil"/>
              <w:bottom w:val="nil"/>
              <w:right w:val="nil"/>
            </w:tcBorders>
            <w:shd w:val="clear" w:color="auto" w:fill="auto"/>
            <w:noWrap/>
            <w:vAlign w:val="center"/>
            <w:hideMark/>
          </w:tcPr>
          <w:p w14:paraId="06A45CA5" w14:textId="60669C2C" w:rsidR="00201770" w:rsidRPr="003F7413" w:rsidRDefault="00A93419" w:rsidP="00C30F78">
            <w:pPr>
              <w:jc w:val="center"/>
              <w:rPr>
                <w:sz w:val="18"/>
                <w:szCs w:val="18"/>
              </w:rPr>
            </w:pPr>
            <w:r w:rsidRPr="003F7413">
              <w:rPr>
                <w:sz w:val="18"/>
                <w:szCs w:val="18"/>
              </w:rPr>
              <w:t>.805</w:t>
            </w:r>
          </w:p>
        </w:tc>
      </w:tr>
      <w:tr w:rsidR="00C459DF" w:rsidRPr="00646F8E" w14:paraId="458D0CF4" w14:textId="77777777" w:rsidTr="00060DD2">
        <w:trPr>
          <w:gridAfter w:val="1"/>
          <w:wAfter w:w="24" w:type="dxa"/>
          <w:trHeight w:val="227"/>
          <w:jc w:val="center"/>
        </w:trPr>
        <w:tc>
          <w:tcPr>
            <w:tcW w:w="1034" w:type="dxa"/>
            <w:tcBorders>
              <w:top w:val="nil"/>
              <w:left w:val="nil"/>
              <w:bottom w:val="nil"/>
              <w:right w:val="dotted" w:sz="4" w:space="0" w:color="auto"/>
            </w:tcBorders>
            <w:shd w:val="clear" w:color="auto" w:fill="F2F2F2" w:themeFill="background1" w:themeFillShade="F2"/>
            <w:noWrap/>
            <w:vAlign w:val="center"/>
            <w:hideMark/>
          </w:tcPr>
          <w:p w14:paraId="379F7DC5" w14:textId="34D7B3F4" w:rsidR="00201770" w:rsidRPr="00646F8E" w:rsidRDefault="00201770" w:rsidP="00C30F78">
            <w:pPr>
              <w:jc w:val="center"/>
              <w:rPr>
                <w:sz w:val="18"/>
                <w:szCs w:val="18"/>
              </w:rPr>
            </w:pPr>
            <w:r w:rsidRPr="00646F8E">
              <w:rPr>
                <w:sz w:val="18"/>
                <w:szCs w:val="18"/>
              </w:rPr>
              <w:t>(9)</w:t>
            </w:r>
          </w:p>
        </w:tc>
        <w:tc>
          <w:tcPr>
            <w:tcW w:w="1036" w:type="dxa"/>
            <w:tcBorders>
              <w:top w:val="nil"/>
              <w:left w:val="dotted" w:sz="4" w:space="0" w:color="auto"/>
              <w:bottom w:val="nil"/>
              <w:right w:val="nil"/>
            </w:tcBorders>
            <w:shd w:val="clear" w:color="auto" w:fill="F2F2F2" w:themeFill="background1" w:themeFillShade="F2"/>
            <w:noWrap/>
            <w:vAlign w:val="center"/>
            <w:hideMark/>
          </w:tcPr>
          <w:p w14:paraId="7CA8C0E9" w14:textId="77777777" w:rsidR="00201770" w:rsidRPr="00646F8E" w:rsidRDefault="00201770" w:rsidP="00C30F78">
            <w:pPr>
              <w:jc w:val="center"/>
              <w:rPr>
                <w:sz w:val="18"/>
                <w:szCs w:val="18"/>
              </w:rPr>
            </w:pPr>
            <w:r w:rsidRPr="00646F8E">
              <w:rPr>
                <w:sz w:val="18"/>
                <w:szCs w:val="18"/>
              </w:rPr>
              <w:t>29</w:t>
            </w:r>
          </w:p>
        </w:tc>
        <w:tc>
          <w:tcPr>
            <w:tcW w:w="1038" w:type="dxa"/>
            <w:tcBorders>
              <w:top w:val="nil"/>
              <w:left w:val="nil"/>
              <w:bottom w:val="nil"/>
              <w:right w:val="nil"/>
            </w:tcBorders>
            <w:shd w:val="clear" w:color="auto" w:fill="F2F2F2" w:themeFill="background1" w:themeFillShade="F2"/>
            <w:noWrap/>
            <w:vAlign w:val="center"/>
            <w:hideMark/>
          </w:tcPr>
          <w:p w14:paraId="70FD9C62" w14:textId="77777777" w:rsidR="00201770" w:rsidRPr="00646F8E" w:rsidRDefault="00201770" w:rsidP="00C30F78">
            <w:pPr>
              <w:jc w:val="center"/>
              <w:rPr>
                <w:sz w:val="18"/>
                <w:szCs w:val="18"/>
              </w:rPr>
            </w:pPr>
            <w:r w:rsidRPr="00646F8E">
              <w:rPr>
                <w:sz w:val="18"/>
                <w:szCs w:val="18"/>
              </w:rPr>
              <w:t>-0.41</w:t>
            </w:r>
          </w:p>
        </w:tc>
        <w:tc>
          <w:tcPr>
            <w:tcW w:w="1041" w:type="dxa"/>
            <w:tcBorders>
              <w:top w:val="nil"/>
              <w:left w:val="nil"/>
              <w:bottom w:val="nil"/>
              <w:right w:val="dotted" w:sz="4" w:space="0" w:color="auto"/>
            </w:tcBorders>
            <w:shd w:val="clear" w:color="auto" w:fill="F2F2F2" w:themeFill="background1" w:themeFillShade="F2"/>
            <w:noWrap/>
            <w:vAlign w:val="center"/>
            <w:hideMark/>
          </w:tcPr>
          <w:p w14:paraId="4C655177" w14:textId="17E8926F" w:rsidR="00201770" w:rsidRPr="00646F8E" w:rsidRDefault="004D6E9D" w:rsidP="00C30F78">
            <w:pPr>
              <w:jc w:val="center"/>
              <w:rPr>
                <w:sz w:val="18"/>
                <w:szCs w:val="18"/>
              </w:rPr>
            </w:pPr>
            <w:r>
              <w:rPr>
                <w:sz w:val="18"/>
                <w:szCs w:val="18"/>
              </w:rPr>
              <w:t>1.76</w:t>
            </w:r>
          </w:p>
        </w:tc>
        <w:tc>
          <w:tcPr>
            <w:tcW w:w="1038" w:type="dxa"/>
            <w:tcBorders>
              <w:top w:val="nil"/>
              <w:left w:val="dotted" w:sz="4" w:space="0" w:color="auto"/>
              <w:bottom w:val="nil"/>
              <w:right w:val="nil"/>
            </w:tcBorders>
            <w:shd w:val="clear" w:color="auto" w:fill="F2F2F2" w:themeFill="background1" w:themeFillShade="F2"/>
            <w:noWrap/>
            <w:vAlign w:val="center"/>
            <w:hideMark/>
          </w:tcPr>
          <w:p w14:paraId="65F3116D" w14:textId="77777777" w:rsidR="00201770" w:rsidRPr="00646F8E" w:rsidRDefault="00201770" w:rsidP="00C30F78">
            <w:pPr>
              <w:jc w:val="center"/>
              <w:rPr>
                <w:sz w:val="18"/>
                <w:szCs w:val="18"/>
              </w:rPr>
            </w:pPr>
            <w:r w:rsidRPr="00646F8E">
              <w:rPr>
                <w:sz w:val="18"/>
                <w:szCs w:val="18"/>
              </w:rPr>
              <w:t>29</w:t>
            </w:r>
          </w:p>
        </w:tc>
        <w:tc>
          <w:tcPr>
            <w:tcW w:w="1038" w:type="dxa"/>
            <w:tcBorders>
              <w:top w:val="nil"/>
              <w:left w:val="nil"/>
              <w:bottom w:val="nil"/>
              <w:right w:val="nil"/>
            </w:tcBorders>
            <w:shd w:val="clear" w:color="auto" w:fill="F2F2F2" w:themeFill="background1" w:themeFillShade="F2"/>
            <w:noWrap/>
            <w:vAlign w:val="center"/>
            <w:hideMark/>
          </w:tcPr>
          <w:p w14:paraId="38F08293" w14:textId="77777777" w:rsidR="00201770" w:rsidRPr="00646F8E" w:rsidRDefault="00201770" w:rsidP="00C30F78">
            <w:pPr>
              <w:jc w:val="center"/>
              <w:rPr>
                <w:sz w:val="18"/>
                <w:szCs w:val="18"/>
              </w:rPr>
            </w:pPr>
            <w:r w:rsidRPr="00646F8E">
              <w:rPr>
                <w:sz w:val="18"/>
                <w:szCs w:val="18"/>
              </w:rPr>
              <w:t>-0.14</w:t>
            </w:r>
          </w:p>
        </w:tc>
        <w:tc>
          <w:tcPr>
            <w:tcW w:w="1039" w:type="dxa"/>
            <w:tcBorders>
              <w:top w:val="nil"/>
              <w:left w:val="nil"/>
              <w:bottom w:val="nil"/>
              <w:right w:val="dotted" w:sz="4" w:space="0" w:color="auto"/>
            </w:tcBorders>
            <w:shd w:val="clear" w:color="auto" w:fill="F2F2F2" w:themeFill="background1" w:themeFillShade="F2"/>
            <w:noWrap/>
            <w:vAlign w:val="center"/>
            <w:hideMark/>
          </w:tcPr>
          <w:p w14:paraId="7DCE2487" w14:textId="58EE8012" w:rsidR="00201770" w:rsidRPr="00646F8E" w:rsidRDefault="00201770" w:rsidP="00C30F78">
            <w:pPr>
              <w:jc w:val="center"/>
              <w:rPr>
                <w:sz w:val="18"/>
                <w:szCs w:val="18"/>
              </w:rPr>
            </w:pPr>
            <w:r w:rsidRPr="00646F8E">
              <w:rPr>
                <w:sz w:val="18"/>
                <w:szCs w:val="18"/>
              </w:rPr>
              <w:t>1.68</w:t>
            </w:r>
          </w:p>
        </w:tc>
        <w:tc>
          <w:tcPr>
            <w:tcW w:w="1038" w:type="dxa"/>
            <w:tcBorders>
              <w:top w:val="nil"/>
              <w:left w:val="dotted" w:sz="4" w:space="0" w:color="auto"/>
              <w:bottom w:val="nil"/>
              <w:right w:val="nil"/>
            </w:tcBorders>
            <w:shd w:val="clear" w:color="auto" w:fill="F2F2F2" w:themeFill="background1" w:themeFillShade="F2"/>
            <w:noWrap/>
            <w:vAlign w:val="center"/>
            <w:hideMark/>
          </w:tcPr>
          <w:p w14:paraId="685C5B28" w14:textId="5A457A69" w:rsidR="00201770" w:rsidRPr="003F7413" w:rsidRDefault="00201770" w:rsidP="00C30F78">
            <w:pPr>
              <w:jc w:val="center"/>
              <w:rPr>
                <w:sz w:val="18"/>
                <w:szCs w:val="18"/>
              </w:rPr>
            </w:pPr>
            <w:r w:rsidRPr="003F7413">
              <w:rPr>
                <w:sz w:val="18"/>
                <w:szCs w:val="18"/>
              </w:rPr>
              <w:t>.</w:t>
            </w:r>
            <w:r w:rsidR="00A93419" w:rsidRPr="003F7413">
              <w:rPr>
                <w:sz w:val="18"/>
                <w:szCs w:val="18"/>
              </w:rPr>
              <w:t>437</w:t>
            </w:r>
          </w:p>
        </w:tc>
        <w:tc>
          <w:tcPr>
            <w:tcW w:w="1035" w:type="dxa"/>
            <w:gridSpan w:val="2"/>
            <w:tcBorders>
              <w:top w:val="nil"/>
              <w:left w:val="nil"/>
              <w:bottom w:val="nil"/>
              <w:right w:val="nil"/>
            </w:tcBorders>
            <w:shd w:val="clear" w:color="auto" w:fill="F2F2F2" w:themeFill="background1" w:themeFillShade="F2"/>
            <w:noWrap/>
            <w:vAlign w:val="center"/>
            <w:hideMark/>
          </w:tcPr>
          <w:p w14:paraId="3A2200FF" w14:textId="4ADA2BBD" w:rsidR="00201770" w:rsidRPr="003F7413" w:rsidRDefault="00A93419" w:rsidP="00C30F78">
            <w:pPr>
              <w:jc w:val="center"/>
              <w:rPr>
                <w:sz w:val="18"/>
                <w:szCs w:val="18"/>
              </w:rPr>
            </w:pPr>
            <w:r w:rsidRPr="003F7413">
              <w:rPr>
                <w:sz w:val="18"/>
                <w:szCs w:val="18"/>
              </w:rPr>
              <w:t>.318</w:t>
            </w:r>
          </w:p>
        </w:tc>
      </w:tr>
      <w:tr w:rsidR="00642E76" w:rsidRPr="00646F8E" w14:paraId="16258397" w14:textId="77777777" w:rsidTr="00060DD2">
        <w:trPr>
          <w:gridAfter w:val="1"/>
          <w:wAfter w:w="24" w:type="dxa"/>
          <w:trHeight w:val="227"/>
          <w:jc w:val="center"/>
        </w:trPr>
        <w:tc>
          <w:tcPr>
            <w:tcW w:w="1034" w:type="dxa"/>
            <w:tcBorders>
              <w:top w:val="nil"/>
              <w:left w:val="nil"/>
              <w:bottom w:val="single" w:sz="2" w:space="0" w:color="auto"/>
              <w:right w:val="dotted" w:sz="4" w:space="0" w:color="auto"/>
            </w:tcBorders>
            <w:shd w:val="clear" w:color="auto" w:fill="auto"/>
            <w:noWrap/>
            <w:vAlign w:val="center"/>
            <w:hideMark/>
          </w:tcPr>
          <w:p w14:paraId="4F36D012" w14:textId="19CA5EF2" w:rsidR="00201770" w:rsidRPr="00646F8E" w:rsidRDefault="00201770" w:rsidP="00C30F78">
            <w:pPr>
              <w:jc w:val="center"/>
              <w:rPr>
                <w:sz w:val="18"/>
                <w:szCs w:val="18"/>
              </w:rPr>
            </w:pPr>
            <w:r w:rsidRPr="00646F8E">
              <w:rPr>
                <w:sz w:val="18"/>
                <w:szCs w:val="18"/>
              </w:rPr>
              <w:t>(10)</w:t>
            </w:r>
          </w:p>
        </w:tc>
        <w:tc>
          <w:tcPr>
            <w:tcW w:w="1036" w:type="dxa"/>
            <w:tcBorders>
              <w:top w:val="nil"/>
              <w:left w:val="dotted" w:sz="4" w:space="0" w:color="auto"/>
              <w:bottom w:val="single" w:sz="2" w:space="0" w:color="auto"/>
              <w:right w:val="nil"/>
            </w:tcBorders>
            <w:shd w:val="clear" w:color="auto" w:fill="auto"/>
            <w:noWrap/>
            <w:vAlign w:val="center"/>
            <w:hideMark/>
          </w:tcPr>
          <w:p w14:paraId="04D91DCE" w14:textId="77777777" w:rsidR="00201770" w:rsidRPr="00646F8E" w:rsidRDefault="00201770" w:rsidP="00C30F78">
            <w:pPr>
              <w:jc w:val="center"/>
              <w:rPr>
                <w:sz w:val="18"/>
                <w:szCs w:val="18"/>
              </w:rPr>
            </w:pPr>
            <w:r w:rsidRPr="00646F8E">
              <w:rPr>
                <w:sz w:val="18"/>
                <w:szCs w:val="18"/>
              </w:rPr>
              <w:t>29</w:t>
            </w:r>
          </w:p>
        </w:tc>
        <w:tc>
          <w:tcPr>
            <w:tcW w:w="1038" w:type="dxa"/>
            <w:tcBorders>
              <w:top w:val="nil"/>
              <w:left w:val="nil"/>
              <w:bottom w:val="single" w:sz="2" w:space="0" w:color="auto"/>
              <w:right w:val="nil"/>
            </w:tcBorders>
            <w:shd w:val="clear" w:color="auto" w:fill="auto"/>
            <w:noWrap/>
            <w:vAlign w:val="center"/>
            <w:hideMark/>
          </w:tcPr>
          <w:p w14:paraId="18592475" w14:textId="77777777" w:rsidR="00201770" w:rsidRPr="00646F8E" w:rsidRDefault="00201770" w:rsidP="00C30F78">
            <w:pPr>
              <w:jc w:val="center"/>
              <w:rPr>
                <w:sz w:val="18"/>
                <w:szCs w:val="18"/>
              </w:rPr>
            </w:pPr>
            <w:r w:rsidRPr="00646F8E">
              <w:rPr>
                <w:sz w:val="18"/>
                <w:szCs w:val="18"/>
              </w:rPr>
              <w:t>1.34</w:t>
            </w:r>
          </w:p>
        </w:tc>
        <w:tc>
          <w:tcPr>
            <w:tcW w:w="1041" w:type="dxa"/>
            <w:tcBorders>
              <w:top w:val="nil"/>
              <w:left w:val="nil"/>
              <w:bottom w:val="single" w:sz="2" w:space="0" w:color="auto"/>
              <w:right w:val="dotted" w:sz="4" w:space="0" w:color="auto"/>
            </w:tcBorders>
            <w:shd w:val="clear" w:color="auto" w:fill="auto"/>
            <w:noWrap/>
            <w:vAlign w:val="center"/>
            <w:hideMark/>
          </w:tcPr>
          <w:p w14:paraId="2ED84DF5" w14:textId="523BEBEB" w:rsidR="00201770" w:rsidRPr="00646F8E" w:rsidRDefault="004D6E9D" w:rsidP="00C30F78">
            <w:pPr>
              <w:jc w:val="center"/>
              <w:rPr>
                <w:sz w:val="18"/>
                <w:szCs w:val="18"/>
              </w:rPr>
            </w:pPr>
            <w:r>
              <w:rPr>
                <w:sz w:val="18"/>
                <w:szCs w:val="18"/>
              </w:rPr>
              <w:t>1.26</w:t>
            </w:r>
          </w:p>
        </w:tc>
        <w:tc>
          <w:tcPr>
            <w:tcW w:w="1038" w:type="dxa"/>
            <w:tcBorders>
              <w:top w:val="nil"/>
              <w:left w:val="dotted" w:sz="4" w:space="0" w:color="auto"/>
              <w:bottom w:val="single" w:sz="2" w:space="0" w:color="auto"/>
              <w:right w:val="nil"/>
            </w:tcBorders>
            <w:shd w:val="clear" w:color="auto" w:fill="auto"/>
            <w:noWrap/>
            <w:vAlign w:val="center"/>
            <w:hideMark/>
          </w:tcPr>
          <w:p w14:paraId="3B338559" w14:textId="77777777" w:rsidR="00201770" w:rsidRPr="00646F8E" w:rsidRDefault="00201770" w:rsidP="00C30F78">
            <w:pPr>
              <w:jc w:val="center"/>
              <w:rPr>
                <w:sz w:val="18"/>
                <w:szCs w:val="18"/>
              </w:rPr>
            </w:pPr>
            <w:r w:rsidRPr="00646F8E">
              <w:rPr>
                <w:sz w:val="18"/>
                <w:szCs w:val="18"/>
              </w:rPr>
              <w:t>29</w:t>
            </w:r>
          </w:p>
        </w:tc>
        <w:tc>
          <w:tcPr>
            <w:tcW w:w="1038" w:type="dxa"/>
            <w:tcBorders>
              <w:top w:val="nil"/>
              <w:left w:val="nil"/>
              <w:bottom w:val="single" w:sz="2" w:space="0" w:color="auto"/>
              <w:right w:val="nil"/>
            </w:tcBorders>
            <w:shd w:val="clear" w:color="auto" w:fill="auto"/>
            <w:noWrap/>
            <w:vAlign w:val="center"/>
            <w:hideMark/>
          </w:tcPr>
          <w:p w14:paraId="428F7CE6" w14:textId="77777777" w:rsidR="00201770" w:rsidRPr="00646F8E" w:rsidRDefault="00201770" w:rsidP="00C30F78">
            <w:pPr>
              <w:jc w:val="center"/>
              <w:rPr>
                <w:sz w:val="18"/>
                <w:szCs w:val="18"/>
              </w:rPr>
            </w:pPr>
            <w:r w:rsidRPr="00646F8E">
              <w:rPr>
                <w:sz w:val="18"/>
                <w:szCs w:val="18"/>
              </w:rPr>
              <w:t>0.55</w:t>
            </w:r>
          </w:p>
        </w:tc>
        <w:tc>
          <w:tcPr>
            <w:tcW w:w="1039" w:type="dxa"/>
            <w:tcBorders>
              <w:top w:val="nil"/>
              <w:left w:val="nil"/>
              <w:bottom w:val="single" w:sz="2" w:space="0" w:color="auto"/>
              <w:right w:val="dotted" w:sz="4" w:space="0" w:color="auto"/>
            </w:tcBorders>
            <w:shd w:val="clear" w:color="auto" w:fill="auto"/>
            <w:noWrap/>
            <w:vAlign w:val="center"/>
            <w:hideMark/>
          </w:tcPr>
          <w:p w14:paraId="15B76E08" w14:textId="276354F3" w:rsidR="00201770" w:rsidRPr="00646F8E" w:rsidRDefault="004D6E9D" w:rsidP="00C30F78">
            <w:pPr>
              <w:jc w:val="center"/>
              <w:rPr>
                <w:sz w:val="18"/>
                <w:szCs w:val="18"/>
              </w:rPr>
            </w:pPr>
            <w:r>
              <w:rPr>
                <w:sz w:val="18"/>
                <w:szCs w:val="18"/>
              </w:rPr>
              <w:t>1.35</w:t>
            </w:r>
          </w:p>
        </w:tc>
        <w:tc>
          <w:tcPr>
            <w:tcW w:w="1038" w:type="dxa"/>
            <w:tcBorders>
              <w:top w:val="nil"/>
              <w:left w:val="dotted" w:sz="4" w:space="0" w:color="auto"/>
              <w:bottom w:val="single" w:sz="2" w:space="0" w:color="auto"/>
              <w:right w:val="nil"/>
            </w:tcBorders>
            <w:shd w:val="clear" w:color="auto" w:fill="auto"/>
            <w:noWrap/>
            <w:vAlign w:val="center"/>
            <w:hideMark/>
          </w:tcPr>
          <w:p w14:paraId="3904E0A7" w14:textId="78F23683" w:rsidR="00201770" w:rsidRPr="003F7413" w:rsidRDefault="00A93419" w:rsidP="00C30F78">
            <w:pPr>
              <w:jc w:val="center"/>
              <w:rPr>
                <w:b/>
                <w:sz w:val="18"/>
                <w:szCs w:val="18"/>
              </w:rPr>
            </w:pPr>
            <w:r w:rsidRPr="003F7413">
              <w:rPr>
                <w:b/>
                <w:sz w:val="18"/>
                <w:szCs w:val="18"/>
              </w:rPr>
              <w:t>.019</w:t>
            </w:r>
          </w:p>
        </w:tc>
        <w:tc>
          <w:tcPr>
            <w:tcW w:w="1035" w:type="dxa"/>
            <w:gridSpan w:val="2"/>
            <w:tcBorders>
              <w:top w:val="nil"/>
              <w:left w:val="nil"/>
              <w:bottom w:val="single" w:sz="2" w:space="0" w:color="auto"/>
              <w:right w:val="nil"/>
            </w:tcBorders>
            <w:shd w:val="clear" w:color="auto" w:fill="auto"/>
            <w:noWrap/>
            <w:vAlign w:val="center"/>
            <w:hideMark/>
          </w:tcPr>
          <w:p w14:paraId="0B2B45E8" w14:textId="109A561E" w:rsidR="00201770" w:rsidRPr="003F7413" w:rsidRDefault="00A93419" w:rsidP="00C30F78">
            <w:pPr>
              <w:jc w:val="center"/>
              <w:rPr>
                <w:b/>
                <w:sz w:val="18"/>
                <w:szCs w:val="18"/>
              </w:rPr>
            </w:pPr>
            <w:r w:rsidRPr="003F7413">
              <w:rPr>
                <w:b/>
                <w:sz w:val="18"/>
                <w:szCs w:val="18"/>
              </w:rPr>
              <w:t>.018</w:t>
            </w:r>
          </w:p>
        </w:tc>
      </w:tr>
      <w:tr w:rsidR="00C459DF" w:rsidRPr="00646F8E" w14:paraId="4EB8F41B" w14:textId="77777777" w:rsidTr="00060DD2">
        <w:trPr>
          <w:gridAfter w:val="2"/>
          <w:wAfter w:w="89" w:type="dxa"/>
          <w:trHeight w:val="300"/>
          <w:jc w:val="center"/>
        </w:trPr>
        <w:tc>
          <w:tcPr>
            <w:tcW w:w="9272" w:type="dxa"/>
            <w:gridSpan w:val="9"/>
            <w:tcBorders>
              <w:left w:val="nil"/>
              <w:right w:val="nil"/>
            </w:tcBorders>
            <w:shd w:val="clear" w:color="auto" w:fill="auto"/>
            <w:noWrap/>
            <w:vAlign w:val="bottom"/>
          </w:tcPr>
          <w:p w14:paraId="3835F513" w14:textId="77777777" w:rsidR="00201770" w:rsidRPr="003F7413" w:rsidRDefault="00201770" w:rsidP="00C30F78">
            <w:pPr>
              <w:rPr>
                <w:i/>
                <w:sz w:val="18"/>
                <w:szCs w:val="18"/>
              </w:rPr>
            </w:pPr>
            <w:r w:rsidRPr="003F7413">
              <w:rPr>
                <w:i/>
                <w:sz w:val="18"/>
                <w:szCs w:val="18"/>
              </w:rPr>
              <w:t>Notes.</w:t>
            </w:r>
          </w:p>
          <w:p w14:paraId="09079CBE" w14:textId="05B85B30" w:rsidR="00201770" w:rsidRPr="003F7413" w:rsidRDefault="00C459DF" w:rsidP="00C30F78">
            <w:pPr>
              <w:rPr>
                <w:i/>
                <w:sz w:val="18"/>
                <w:szCs w:val="18"/>
              </w:rPr>
            </w:pPr>
            <w:r w:rsidRPr="003F7413">
              <w:rPr>
                <w:i/>
                <w:sz w:val="18"/>
                <w:szCs w:val="18"/>
                <w:vertAlign w:val="superscript"/>
              </w:rPr>
              <w:t xml:space="preserve">* </w:t>
            </w:r>
            <w:r w:rsidR="00201770" w:rsidRPr="003F7413">
              <w:rPr>
                <w:i/>
                <w:sz w:val="18"/>
                <w:szCs w:val="18"/>
              </w:rPr>
              <w:t>based on scores on a seven-grade scale</w:t>
            </w:r>
          </w:p>
          <w:p w14:paraId="0414D967" w14:textId="3224D6EA" w:rsidR="00201770" w:rsidRPr="003F7413" w:rsidRDefault="00201770" w:rsidP="00C30F78">
            <w:pPr>
              <w:rPr>
                <w:i/>
                <w:sz w:val="18"/>
                <w:szCs w:val="18"/>
              </w:rPr>
            </w:pPr>
            <w:r w:rsidRPr="003F7413">
              <w:rPr>
                <w:i/>
                <w:sz w:val="18"/>
                <w:szCs w:val="18"/>
                <w:vertAlign w:val="superscript"/>
              </w:rPr>
              <w:t>a</w:t>
            </w:r>
            <w:r w:rsidRPr="003F7413">
              <w:rPr>
                <w:i/>
                <w:sz w:val="18"/>
                <w:szCs w:val="18"/>
              </w:rPr>
              <w:t xml:space="preserve"> two-tailed significance value at the 95 % confidence level resulting from a </w:t>
            </w:r>
            <w:r w:rsidR="00A93419" w:rsidRPr="003F7413">
              <w:rPr>
                <w:i/>
                <w:sz w:val="18"/>
                <w:szCs w:val="18"/>
              </w:rPr>
              <w:t>Wilcoxon signed-rank test</w:t>
            </w:r>
            <w:r w:rsidRPr="003F7413">
              <w:rPr>
                <w:i/>
                <w:sz w:val="18"/>
                <w:szCs w:val="18"/>
              </w:rPr>
              <w:t xml:space="preserve"> </w:t>
            </w:r>
          </w:p>
          <w:p w14:paraId="2EE4F69F" w14:textId="2CB56A22" w:rsidR="00201770" w:rsidRPr="003F7413" w:rsidRDefault="00201770" w:rsidP="00C30F78">
            <w:pPr>
              <w:rPr>
                <w:i/>
                <w:sz w:val="18"/>
                <w:szCs w:val="18"/>
              </w:rPr>
            </w:pPr>
            <w:r w:rsidRPr="003F7413">
              <w:rPr>
                <w:i/>
                <w:sz w:val="18"/>
                <w:szCs w:val="18"/>
                <w:vertAlign w:val="superscript"/>
              </w:rPr>
              <w:t>b</w:t>
            </w:r>
            <w:r w:rsidRPr="003F7413">
              <w:rPr>
                <w:i/>
                <w:sz w:val="18"/>
                <w:szCs w:val="18"/>
              </w:rPr>
              <w:t xml:space="preserve"> two-tailed significance value at the 95 % confi</w:t>
            </w:r>
            <w:r w:rsidR="00A93419" w:rsidRPr="003F7413">
              <w:rPr>
                <w:i/>
                <w:sz w:val="18"/>
                <w:szCs w:val="18"/>
              </w:rPr>
              <w:t>dence level resulting from a dependent</w:t>
            </w:r>
            <w:r w:rsidRPr="003F7413">
              <w:rPr>
                <w:i/>
                <w:sz w:val="18"/>
                <w:szCs w:val="18"/>
              </w:rPr>
              <w:t xml:space="preserve"> t-test </w:t>
            </w:r>
          </w:p>
          <w:p w14:paraId="1CAA5CDB" w14:textId="30694D90" w:rsidR="00201770" w:rsidRPr="003F7413" w:rsidRDefault="00201770" w:rsidP="00F14B7A">
            <w:pPr>
              <w:rPr>
                <w:i/>
                <w:sz w:val="18"/>
                <w:szCs w:val="18"/>
              </w:rPr>
            </w:pPr>
            <w:r w:rsidRPr="003F7413">
              <w:rPr>
                <w:i/>
                <w:sz w:val="18"/>
                <w:szCs w:val="18"/>
                <w:vertAlign w:val="superscript"/>
              </w:rPr>
              <w:t>c</w:t>
            </w:r>
            <w:r w:rsidRPr="003F7413">
              <w:rPr>
                <w:i/>
                <w:sz w:val="18"/>
                <w:szCs w:val="18"/>
              </w:rPr>
              <w:t xml:space="preserve"> Overview of statements</w:t>
            </w:r>
            <w:r w:rsidR="00F14B7A" w:rsidRPr="003F7413">
              <w:rPr>
                <w:i/>
                <w:sz w:val="18"/>
                <w:szCs w:val="18"/>
              </w:rPr>
              <w:t xml:space="preserve"> in the research design</w:t>
            </w:r>
          </w:p>
        </w:tc>
      </w:tr>
    </w:tbl>
    <w:p w14:paraId="18A2141B" w14:textId="77777777" w:rsidR="00201770" w:rsidRPr="00646F8E" w:rsidRDefault="00201770" w:rsidP="00201770">
      <w:pPr>
        <w:pStyle w:val="jemr10BodyText"/>
        <w:rPr>
          <w:color w:val="auto"/>
          <w:lang w:val="en-GB"/>
        </w:rPr>
        <w:sectPr w:rsidR="00201770" w:rsidRPr="00646F8E" w:rsidSect="00201770">
          <w:type w:val="continuous"/>
          <w:pgSz w:w="11900" w:h="16840"/>
          <w:pgMar w:top="2268" w:right="1134" w:bottom="2268" w:left="1134" w:header="1418" w:footer="1418" w:gutter="0"/>
          <w:cols w:space="340"/>
          <w:titlePg/>
        </w:sectPr>
      </w:pPr>
    </w:p>
    <w:p w14:paraId="3A03AC3E" w14:textId="77777777" w:rsidR="00A756A8" w:rsidRPr="00646F8E" w:rsidRDefault="00A756A8" w:rsidP="00A756A8">
      <w:pPr>
        <w:pStyle w:val="jemr07Heading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color w:val="auto"/>
          <w:sz w:val="28"/>
          <w:szCs w:val="28"/>
        </w:rPr>
      </w:pPr>
      <w:r w:rsidRPr="00646F8E">
        <w:rPr>
          <w:color w:val="auto"/>
          <w:sz w:val="28"/>
          <w:szCs w:val="28"/>
        </w:rPr>
        <w:t>Discussion</w:t>
      </w:r>
    </w:p>
    <w:p w14:paraId="36358112" w14:textId="0ABEF2D2" w:rsidR="004D149C" w:rsidRPr="0024497F" w:rsidRDefault="004D149C" w:rsidP="00DD3439">
      <w:pPr>
        <w:pStyle w:val="jemr10BodyText"/>
        <w:rPr>
          <w:color w:val="auto"/>
          <w:lang w:val="en-GB"/>
        </w:rPr>
      </w:pPr>
      <w:r w:rsidRPr="0024497F">
        <w:rPr>
          <w:color w:val="auto"/>
        </w:rPr>
        <w:t xml:space="preserve">An explorative study was conducted to examine different modalities to share wayfinding information by comparing two pedestrian indoor wayfinding applications, namely </w:t>
      </w:r>
      <w:r w:rsidRPr="0024497F">
        <w:rPr>
          <w:i/>
          <w:iCs/>
          <w:color w:val="auto"/>
        </w:rPr>
        <w:t xml:space="preserve">Sole-Way </w:t>
      </w:r>
      <w:r w:rsidRPr="0024497F">
        <w:rPr>
          <w:color w:val="auto"/>
        </w:rPr>
        <w:t xml:space="preserve">and </w:t>
      </w:r>
      <w:r w:rsidRPr="0024497F">
        <w:rPr>
          <w:i/>
          <w:iCs/>
          <w:color w:val="auto"/>
        </w:rPr>
        <w:t>Eyedog</w:t>
      </w:r>
      <w:r w:rsidRPr="0024497F">
        <w:rPr>
          <w:color w:val="auto"/>
        </w:rPr>
        <w:t>, in terms of mental effort. To do this, eye tracking data and mental effort ratings were collected from participants during a series of wayfinding tasks in an indoor environment.</w:t>
      </w:r>
    </w:p>
    <w:p w14:paraId="57093F3D" w14:textId="1195ADB4" w:rsidR="00F9520E" w:rsidRPr="0024497F" w:rsidRDefault="00BE0FA9" w:rsidP="00DD3439">
      <w:pPr>
        <w:pStyle w:val="jemr10BodyText"/>
        <w:rPr>
          <w:color w:val="auto"/>
          <w:lang w:val="en-GB"/>
        </w:rPr>
      </w:pPr>
      <w:r w:rsidRPr="0024497F">
        <w:rPr>
          <w:color w:val="auto"/>
          <w:lang w:val="en-GB"/>
        </w:rPr>
        <w:t xml:space="preserve">No </w:t>
      </w:r>
      <w:r w:rsidR="00BE2143" w:rsidRPr="0024497F">
        <w:rPr>
          <w:color w:val="auto"/>
          <w:lang w:val="en-GB"/>
        </w:rPr>
        <w:t xml:space="preserve">significant </w:t>
      </w:r>
      <w:r w:rsidRPr="0024497F">
        <w:rPr>
          <w:color w:val="auto"/>
          <w:lang w:val="en-GB"/>
        </w:rPr>
        <w:t xml:space="preserve">differences </w:t>
      </w:r>
      <w:r w:rsidR="00BE2143" w:rsidRPr="0024497F">
        <w:rPr>
          <w:color w:val="auto"/>
          <w:lang w:val="en-GB"/>
        </w:rPr>
        <w:t xml:space="preserve">between the two applications </w:t>
      </w:r>
      <w:r w:rsidRPr="0024497F">
        <w:rPr>
          <w:color w:val="auto"/>
          <w:lang w:val="en-GB"/>
        </w:rPr>
        <w:t>were found with respect to the mental effort ratings c</w:t>
      </w:r>
      <w:r w:rsidR="009734D4" w:rsidRPr="0024497F">
        <w:rPr>
          <w:color w:val="auto"/>
          <w:lang w:val="en-GB"/>
        </w:rPr>
        <w:t>ollected during the first route and</w:t>
      </w:r>
      <w:r w:rsidRPr="0024497F">
        <w:rPr>
          <w:color w:val="auto"/>
          <w:lang w:val="en-GB"/>
        </w:rPr>
        <w:t xml:space="preserve"> the experienced mental effort was relatively low</w:t>
      </w:r>
      <w:r w:rsidR="00BE2143" w:rsidRPr="0024497F">
        <w:rPr>
          <w:color w:val="auto"/>
          <w:lang w:val="en-GB"/>
        </w:rPr>
        <w:t xml:space="preserve"> (mostly less than </w:t>
      </w:r>
      <w:r w:rsidR="00423981" w:rsidRPr="0024497F">
        <w:rPr>
          <w:color w:val="auto"/>
          <w:lang w:val="en-GB"/>
        </w:rPr>
        <w:t>3</w:t>
      </w:r>
      <w:r w:rsidR="00BE2143" w:rsidRPr="0024497F">
        <w:rPr>
          <w:color w:val="auto"/>
          <w:lang w:val="en-GB"/>
        </w:rPr>
        <w:t xml:space="preserve"> on the nine-grade scale)</w:t>
      </w:r>
      <w:r w:rsidRPr="0024497F">
        <w:rPr>
          <w:color w:val="auto"/>
          <w:lang w:val="en-GB"/>
        </w:rPr>
        <w:t xml:space="preserve">. In contrast, participants had significantly more difficulties to understand, interpret and act in accordance with the view-action pairs displayed by photographs (i.e. </w:t>
      </w:r>
      <w:r w:rsidRPr="0024497F">
        <w:rPr>
          <w:i/>
          <w:color w:val="auto"/>
          <w:lang w:val="en-GB"/>
        </w:rPr>
        <w:t>Eyedog</w:t>
      </w:r>
      <w:r w:rsidRPr="0024497F">
        <w:rPr>
          <w:color w:val="auto"/>
          <w:lang w:val="en-GB"/>
        </w:rPr>
        <w:t xml:space="preserve">) during the second route. An explanation for this finding might be found in the eye tracking results. </w:t>
      </w:r>
    </w:p>
    <w:p w14:paraId="3FD7A843" w14:textId="72703570" w:rsidR="00BE0FA9" w:rsidRPr="009549DA" w:rsidRDefault="00E830FA" w:rsidP="00BE0FA9">
      <w:pPr>
        <w:pStyle w:val="jemr10BodyText"/>
        <w:rPr>
          <w:color w:val="00B0F0"/>
          <w:lang w:val="en-GB"/>
        </w:rPr>
      </w:pPr>
      <w:r w:rsidRPr="0024497F">
        <w:rPr>
          <w:color w:val="auto"/>
          <w:lang w:val="en-GB"/>
        </w:rPr>
        <w:t xml:space="preserve">The average fixation duration does not differ significantly. Therefore, the difficulty lies not in the interpretation of the information provided by </w:t>
      </w:r>
      <w:r w:rsidR="00EA28EB" w:rsidRPr="0024497F">
        <w:rPr>
          <w:color w:val="auto"/>
          <w:lang w:val="en-GB"/>
        </w:rPr>
        <w:t xml:space="preserve">one fixation on </w:t>
      </w:r>
      <w:r w:rsidRPr="0024497F">
        <w:rPr>
          <w:color w:val="auto"/>
          <w:lang w:val="en-GB"/>
        </w:rPr>
        <w:t>the wayfinding aids</w:t>
      </w:r>
      <w:r w:rsidR="00AE655E" w:rsidRPr="0024497F">
        <w:rPr>
          <w:color w:val="auto"/>
          <w:lang w:val="en-GB"/>
        </w:rPr>
        <w:t xml:space="preserve"> (smartphone and signage)</w:t>
      </w:r>
      <w:r w:rsidRPr="0024497F">
        <w:rPr>
          <w:color w:val="auto"/>
          <w:lang w:val="en-GB"/>
        </w:rPr>
        <w:t xml:space="preserve">. </w:t>
      </w:r>
      <w:r w:rsidR="00BE0FA9" w:rsidRPr="0024497F">
        <w:rPr>
          <w:color w:val="auto"/>
          <w:lang w:val="en-GB"/>
        </w:rPr>
        <w:t>The total fixation count and overall fixation time</w:t>
      </w:r>
      <w:r w:rsidRPr="0024497F">
        <w:rPr>
          <w:color w:val="auto"/>
          <w:lang w:val="en-GB"/>
        </w:rPr>
        <w:t>, however,</w:t>
      </w:r>
      <w:r w:rsidR="00BE0FA9" w:rsidRPr="0024497F">
        <w:rPr>
          <w:color w:val="auto"/>
          <w:lang w:val="en-GB"/>
        </w:rPr>
        <w:t xml:space="preserve"> show that </w:t>
      </w:r>
      <w:r w:rsidR="00BE0FA9" w:rsidRPr="0024497F">
        <w:rPr>
          <w:i/>
          <w:color w:val="auto"/>
          <w:lang w:val="en-GB"/>
        </w:rPr>
        <w:t>Eyedog</w:t>
      </w:r>
      <w:r w:rsidR="00BE0FA9" w:rsidRPr="0024497F">
        <w:rPr>
          <w:color w:val="auto"/>
          <w:lang w:val="en-GB"/>
        </w:rPr>
        <w:t xml:space="preserve"> users </w:t>
      </w:r>
      <w:r w:rsidR="00EA28EB" w:rsidRPr="0024497F">
        <w:rPr>
          <w:color w:val="auto"/>
          <w:lang w:val="en-GB"/>
        </w:rPr>
        <w:t>looked</w:t>
      </w:r>
      <w:r w:rsidR="00BE0FA9" w:rsidRPr="0024497F">
        <w:rPr>
          <w:color w:val="auto"/>
          <w:lang w:val="en-GB"/>
        </w:rPr>
        <w:t xml:space="preserve"> significantly more to</w:t>
      </w:r>
      <w:r w:rsidR="00EF0B70" w:rsidRPr="0024497F">
        <w:rPr>
          <w:color w:val="auto"/>
          <w:lang w:val="en-GB"/>
        </w:rPr>
        <w:t xml:space="preserve"> different elements of</w:t>
      </w:r>
      <w:r w:rsidR="00BE0FA9" w:rsidRPr="0024497F">
        <w:rPr>
          <w:color w:val="auto"/>
          <w:lang w:val="en-GB"/>
        </w:rPr>
        <w:t xml:space="preserve"> the smartphone screen</w:t>
      </w:r>
      <w:r w:rsidR="00EF1EA6" w:rsidRPr="0024497F">
        <w:rPr>
          <w:color w:val="auto"/>
          <w:lang w:val="en-GB"/>
        </w:rPr>
        <w:t xml:space="preserve"> during both routes</w:t>
      </w:r>
      <w:r w:rsidR="00BE0FA9" w:rsidRPr="0024497F">
        <w:rPr>
          <w:color w:val="auto"/>
          <w:lang w:val="en-GB"/>
        </w:rPr>
        <w:t xml:space="preserve">. This seems logical as more information is displayed by the </w:t>
      </w:r>
      <w:r w:rsidR="00BE0FA9" w:rsidRPr="0024497F">
        <w:rPr>
          <w:i/>
          <w:color w:val="auto"/>
          <w:lang w:val="en-GB"/>
        </w:rPr>
        <w:t>Eyedog</w:t>
      </w:r>
      <w:r w:rsidR="00BE0FA9" w:rsidRPr="0024497F">
        <w:rPr>
          <w:color w:val="auto"/>
          <w:lang w:val="en-GB"/>
        </w:rPr>
        <w:t xml:space="preserve"> interface. Users needed to interpret this information and relate the (selected) depicted features to reality</w:t>
      </w:r>
      <w:r w:rsidR="00597696" w:rsidRPr="0024497F">
        <w:rPr>
          <w:color w:val="auto"/>
          <w:lang w:val="en-GB"/>
        </w:rPr>
        <w:t xml:space="preserve">. </w:t>
      </w:r>
      <w:r w:rsidR="00EF0B70" w:rsidRPr="0024497F">
        <w:rPr>
          <w:color w:val="auto"/>
          <w:lang w:val="en-GB"/>
        </w:rPr>
        <w:t>The number of revisits indicates that Eyedog users switched their gaze back to the smartphone more often, which</w:t>
      </w:r>
      <w:r w:rsidR="0019433D" w:rsidRPr="0024497F">
        <w:rPr>
          <w:color w:val="auto"/>
          <w:lang w:val="en-GB"/>
        </w:rPr>
        <w:t xml:space="preserve"> </w:t>
      </w:r>
      <w:r w:rsidR="006B5442" w:rsidRPr="0024497F">
        <w:rPr>
          <w:color w:val="auto"/>
          <w:lang w:val="en-GB"/>
        </w:rPr>
        <w:t xml:space="preserve">indicates </w:t>
      </w:r>
      <w:r w:rsidR="0019433D" w:rsidRPr="0024497F">
        <w:rPr>
          <w:color w:val="auto"/>
          <w:lang w:val="en-GB"/>
        </w:rPr>
        <w:t xml:space="preserve">that information </w:t>
      </w:r>
      <w:r w:rsidR="006F7A4C" w:rsidRPr="0024497F">
        <w:rPr>
          <w:color w:val="auto"/>
          <w:lang w:val="en-GB"/>
        </w:rPr>
        <w:t>translation</w:t>
      </w:r>
      <w:r w:rsidR="0019433D" w:rsidRPr="0024497F">
        <w:rPr>
          <w:color w:val="auto"/>
          <w:lang w:val="en-GB"/>
        </w:rPr>
        <w:t xml:space="preserve"> </w:t>
      </w:r>
      <w:r w:rsidR="00AC784E" w:rsidRPr="0024497F">
        <w:rPr>
          <w:color w:val="auto"/>
          <w:lang w:val="en-GB"/>
        </w:rPr>
        <w:t xml:space="preserve">to the environment </w:t>
      </w:r>
      <w:r w:rsidR="0019433D" w:rsidRPr="0024497F">
        <w:rPr>
          <w:color w:val="auto"/>
          <w:lang w:val="en-GB"/>
        </w:rPr>
        <w:t>was more difficult compared to the text-instructions</w:t>
      </w:r>
      <w:r w:rsidR="00BE0FA9" w:rsidRPr="0024497F">
        <w:rPr>
          <w:color w:val="auto"/>
          <w:lang w:val="en-GB"/>
        </w:rPr>
        <w:t xml:space="preserve">. More striking is the use of signage during the wayfinding tasks. During the first route, </w:t>
      </w:r>
      <w:r w:rsidR="00BE0FA9" w:rsidRPr="0024497F">
        <w:rPr>
          <w:i/>
          <w:color w:val="auto"/>
          <w:lang w:val="en-GB"/>
        </w:rPr>
        <w:t>SoleWay</w:t>
      </w:r>
      <w:r w:rsidR="00BE0FA9" w:rsidRPr="0024497F">
        <w:rPr>
          <w:color w:val="auto"/>
          <w:lang w:val="en-GB"/>
        </w:rPr>
        <w:t xml:space="preserve"> users gave significantly more attention to signs along the route compared to </w:t>
      </w:r>
      <w:r w:rsidR="00BE0FA9" w:rsidRPr="0024497F">
        <w:rPr>
          <w:i/>
          <w:color w:val="auto"/>
          <w:lang w:val="en-GB"/>
        </w:rPr>
        <w:t>Eyedog</w:t>
      </w:r>
      <w:r w:rsidR="00BE0FA9" w:rsidRPr="0024497F">
        <w:rPr>
          <w:color w:val="auto"/>
          <w:lang w:val="en-GB"/>
        </w:rPr>
        <w:t xml:space="preserve"> users.</w:t>
      </w:r>
      <w:r w:rsidR="007A5380" w:rsidRPr="0024497F">
        <w:rPr>
          <w:color w:val="auto"/>
          <w:lang w:val="en-GB"/>
        </w:rPr>
        <w:t xml:space="preserve"> </w:t>
      </w:r>
      <w:r w:rsidR="00BE0FA9" w:rsidRPr="0024497F">
        <w:rPr>
          <w:color w:val="auto"/>
          <w:lang w:val="en-GB"/>
        </w:rPr>
        <w:t xml:space="preserve">Although not statistically significant, this observation </w:t>
      </w:r>
      <w:r w:rsidR="00BE0FA9" w:rsidRPr="00646F8E">
        <w:rPr>
          <w:color w:val="auto"/>
          <w:lang w:val="en-GB"/>
        </w:rPr>
        <w:t xml:space="preserve">was turned around during the second route as a result of an increase in fixations on signs by </w:t>
      </w:r>
      <w:r w:rsidR="00BE0FA9" w:rsidRPr="00646F8E">
        <w:rPr>
          <w:i/>
          <w:color w:val="auto"/>
          <w:lang w:val="en-GB"/>
        </w:rPr>
        <w:t>Eyedog</w:t>
      </w:r>
      <w:r w:rsidR="00BE0FA9" w:rsidRPr="00646F8E">
        <w:rPr>
          <w:color w:val="auto"/>
          <w:lang w:val="en-GB"/>
        </w:rPr>
        <w:t xml:space="preserve"> users. </w:t>
      </w:r>
      <w:r w:rsidR="007A5380">
        <w:rPr>
          <w:color w:val="auto"/>
          <w:lang w:val="en-GB"/>
        </w:rPr>
        <w:t>Nevertheless, also in this case the average fixation duration was not found to be significantly different.</w:t>
      </w:r>
    </w:p>
    <w:p w14:paraId="09383FA2" w14:textId="3342A901" w:rsidR="00BE0FA9" w:rsidRPr="00646F8E" w:rsidRDefault="00BE0FA9" w:rsidP="00BE0FA9">
      <w:pPr>
        <w:pStyle w:val="jemr10BodyText"/>
        <w:rPr>
          <w:color w:val="auto"/>
          <w:lang w:val="en-GB"/>
        </w:rPr>
      </w:pPr>
      <w:r w:rsidRPr="00646F8E">
        <w:rPr>
          <w:color w:val="auto"/>
          <w:lang w:val="en-GB"/>
        </w:rPr>
        <w:t>The extent to which signage is fixated on can be related to (1) the availability of signage, to (2) the wayfinding task complexity and (3) whether or not the smartphone application provides sufficient information to ensure a comfortable wayfinding experience. Firstly, although the entire building has a similar design, a slightly larger amount of signs was visible along route two. This may have accounted for the increased use of signage for both applications during the second route compared to the traversal of the first route. However, the signage was the same for both wayfinding application</w:t>
      </w:r>
      <w:r w:rsidR="00427E1F" w:rsidRPr="00646F8E">
        <w:rPr>
          <w:color w:val="auto"/>
          <w:lang w:val="en-GB"/>
        </w:rPr>
        <w:t>s</w:t>
      </w:r>
      <w:r w:rsidRPr="00646F8E">
        <w:rPr>
          <w:color w:val="auto"/>
          <w:lang w:val="en-GB"/>
        </w:rPr>
        <w:t xml:space="preserve"> and, therefore, this cannot explain the substantial increase of attention to signs when using </w:t>
      </w:r>
      <w:r w:rsidRPr="00646F8E">
        <w:rPr>
          <w:i/>
          <w:color w:val="auto"/>
          <w:lang w:val="en-GB"/>
        </w:rPr>
        <w:t>Eyedog</w:t>
      </w:r>
      <w:r w:rsidRPr="00646F8E">
        <w:rPr>
          <w:color w:val="auto"/>
          <w:lang w:val="en-GB"/>
        </w:rPr>
        <w:t xml:space="preserve">. Secondly, the results of the questionnaire show that no significant difference was found in terms of experienced route complexity. As such, it is not expected that this factor influenced sign usage. Therefore, the finding with respect to signage is most likely to be explained by the third factor: a lack of (an) adequate (amount of) information offered by the application. For example, the conciseness of the written route instructions might have prompted wayfinders to collect additional information (through signs) in the first route. As mentioned in the introduction, the selection of the adequate amount of information can be challenging. With respect to </w:t>
      </w:r>
      <w:r w:rsidRPr="00646F8E">
        <w:rPr>
          <w:i/>
          <w:color w:val="auto"/>
          <w:lang w:val="en-GB"/>
        </w:rPr>
        <w:t>SoleWay</w:t>
      </w:r>
      <w:r w:rsidRPr="00646F8E">
        <w:rPr>
          <w:color w:val="auto"/>
          <w:lang w:val="en-GB"/>
        </w:rPr>
        <w:t xml:space="preserve">, this assessment has to be made by the author each time he/she describes a route. Turning back to </w:t>
      </w:r>
      <w:r w:rsidRPr="00646F8E">
        <w:rPr>
          <w:i/>
          <w:color w:val="auto"/>
          <w:lang w:val="en-GB"/>
        </w:rPr>
        <w:t>Eyedog</w:t>
      </w:r>
      <w:r w:rsidRPr="00646F8E">
        <w:rPr>
          <w:color w:val="auto"/>
          <w:lang w:val="en-GB"/>
        </w:rPr>
        <w:t xml:space="preserve">, if </w:t>
      </w:r>
      <w:r w:rsidRPr="00646F8E">
        <w:rPr>
          <w:i/>
          <w:color w:val="auto"/>
          <w:lang w:val="en-GB"/>
        </w:rPr>
        <w:t>Eyedog</w:t>
      </w:r>
      <w:r w:rsidRPr="00646F8E">
        <w:rPr>
          <w:color w:val="auto"/>
          <w:lang w:val="en-GB"/>
        </w:rPr>
        <w:t xml:space="preserve"> did not provide sufficient or adequate wayfinding information during the second route, then this will have forced </w:t>
      </w:r>
      <w:r w:rsidRPr="00646F8E">
        <w:rPr>
          <w:i/>
          <w:color w:val="auto"/>
          <w:lang w:val="en-GB"/>
        </w:rPr>
        <w:t>Eyedog</w:t>
      </w:r>
      <w:r w:rsidRPr="00646F8E">
        <w:rPr>
          <w:color w:val="auto"/>
          <w:lang w:val="en-GB"/>
        </w:rPr>
        <w:t xml:space="preserve"> users to rely more on signage while completing this second route. In turn, having to interpret both detailed photographs and a large number of signs could have led to the increased mental effort ratings as mentioned earlier. </w:t>
      </w:r>
    </w:p>
    <w:p w14:paraId="55278AC8" w14:textId="2C5D9BCA" w:rsidR="005C4D21" w:rsidRPr="00646F8E" w:rsidRDefault="00BE0FA9" w:rsidP="00E914FB">
      <w:pPr>
        <w:pStyle w:val="jemr10BodyText"/>
        <w:rPr>
          <w:color w:val="auto"/>
          <w:lang w:val="en-GB"/>
        </w:rPr>
      </w:pPr>
      <w:r w:rsidRPr="00646F8E">
        <w:rPr>
          <w:color w:val="auto"/>
          <w:lang w:val="en-GB"/>
        </w:rPr>
        <w:t xml:space="preserve">Based on the recordings, it is clear that all </w:t>
      </w:r>
      <w:r w:rsidRPr="00646F8E">
        <w:rPr>
          <w:i/>
          <w:color w:val="auto"/>
          <w:lang w:val="en-GB"/>
        </w:rPr>
        <w:t>Eyedog</w:t>
      </w:r>
      <w:r w:rsidRPr="00646F8E">
        <w:rPr>
          <w:color w:val="auto"/>
          <w:lang w:val="en-GB"/>
        </w:rPr>
        <w:t xml:space="preserve"> users that ostensibly experienced wayfinding difficulties (e.g. errors, doubt), encountered them at two specific decision points</w:t>
      </w:r>
      <w:r w:rsidR="0019433D" w:rsidRPr="00646F8E">
        <w:rPr>
          <w:color w:val="auto"/>
          <w:lang w:val="en-GB"/>
        </w:rPr>
        <w:t xml:space="preserve"> along route two</w:t>
      </w:r>
      <w:r w:rsidRPr="00646F8E">
        <w:rPr>
          <w:color w:val="auto"/>
          <w:lang w:val="en-GB"/>
        </w:rPr>
        <w:t xml:space="preserve">. </w:t>
      </w:r>
    </w:p>
    <w:p w14:paraId="1E1A1528" w14:textId="7BE41F8C" w:rsidR="00147527" w:rsidRPr="00646F8E" w:rsidRDefault="00147527" w:rsidP="00147527">
      <w:pPr>
        <w:keepNext/>
        <w:jc w:val="center"/>
      </w:pPr>
      <w:r w:rsidRPr="00646F8E">
        <w:rPr>
          <w:noProof/>
          <w:lang w:val="nl-BE" w:eastAsia="nl-BE"/>
        </w:rPr>
        <w:drawing>
          <wp:inline distT="0" distB="0" distL="0" distR="0" wp14:anchorId="49ABFDF4" wp14:editId="5BC2649D">
            <wp:extent cx="1542553" cy="2472982"/>
            <wp:effectExtent l="0" t="0" r="635" b="3810"/>
            <wp:docPr id="7" name="Picture 7" descr="C:\Users\Pepijn\Documents\001_Landmarks\EyeDog\Screenshot_Eyedog_kleineGar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pijn\Documents\001_Landmarks\EyeDog\Screenshot_Eyedog_kleineGarage.png"/>
                    <pic:cNvPicPr>
                      <a:picLocks noChangeAspect="1" noChangeArrowheads="1"/>
                    </pic:cNvPicPr>
                  </pic:nvPicPr>
                  <pic:blipFill rotWithShape="1">
                    <a:blip r:embed="rId22" cstate="print">
                      <a:extLst>
                        <a:ext uri="{28A0092B-C50C-407E-A947-70E740481C1C}">
                          <a14:useLocalDpi xmlns:a14="http://schemas.microsoft.com/office/drawing/2010/main" val="0"/>
                        </a:ext>
                      </a:extLst>
                    </a:blip>
                    <a:srcRect t="3809"/>
                    <a:stretch/>
                  </pic:blipFill>
                  <pic:spPr bwMode="auto">
                    <a:xfrm>
                      <a:off x="0" y="0"/>
                      <a:ext cx="1559757" cy="2500562"/>
                    </a:xfrm>
                    <a:prstGeom prst="rect">
                      <a:avLst/>
                    </a:prstGeom>
                    <a:noFill/>
                    <a:ln>
                      <a:noFill/>
                    </a:ln>
                    <a:extLst>
                      <a:ext uri="{53640926-AAD7-44D8-BBD7-CCE9431645EC}">
                        <a14:shadowObscured xmlns:a14="http://schemas.microsoft.com/office/drawing/2010/main"/>
                      </a:ext>
                    </a:extLst>
                  </pic:spPr>
                </pic:pic>
              </a:graphicData>
            </a:graphic>
          </wp:inline>
        </w:drawing>
      </w:r>
    </w:p>
    <w:p w14:paraId="69AA69DC" w14:textId="514F806B" w:rsidR="00147527" w:rsidRPr="00646F8E" w:rsidRDefault="00147527" w:rsidP="00147527">
      <w:pPr>
        <w:pStyle w:val="jemr13Caption"/>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imes New Roman" w:hAnsi="Times New Roman"/>
          <w:color w:val="auto"/>
        </w:rPr>
      </w:pPr>
      <w:bookmarkStart w:id="2" w:name="_Ref506449915"/>
      <w:r w:rsidRPr="00646F8E">
        <w:rPr>
          <w:rFonts w:ascii="Times New Roman" w:hAnsi="Times New Roman"/>
          <w:color w:val="auto"/>
        </w:rPr>
        <w:t xml:space="preserve">Figure </w:t>
      </w:r>
      <w:bookmarkEnd w:id="2"/>
      <w:r w:rsidR="000066F1">
        <w:rPr>
          <w:rFonts w:ascii="Times New Roman" w:hAnsi="Times New Roman"/>
          <w:color w:val="auto"/>
        </w:rPr>
        <w:t>3</w:t>
      </w:r>
      <w:bookmarkStart w:id="3" w:name="_GoBack"/>
      <w:bookmarkEnd w:id="3"/>
      <w:r w:rsidRPr="00646F8E">
        <w:rPr>
          <w:rFonts w:ascii="Times New Roman" w:hAnsi="Times New Roman"/>
          <w:color w:val="auto"/>
        </w:rPr>
        <w:t xml:space="preserve"> </w:t>
      </w:r>
      <w:r w:rsidR="00004A15" w:rsidRPr="00646F8E">
        <w:rPr>
          <w:rFonts w:ascii="Times New Roman" w:hAnsi="Times New Roman"/>
          <w:color w:val="auto"/>
        </w:rPr>
        <w:t>S</w:t>
      </w:r>
      <w:r w:rsidR="0086486C" w:rsidRPr="00646F8E">
        <w:rPr>
          <w:rFonts w:ascii="Times New Roman" w:hAnsi="Times New Roman"/>
          <w:color w:val="auto"/>
        </w:rPr>
        <w:t>creenshot E</w:t>
      </w:r>
      <w:r w:rsidRPr="00646F8E">
        <w:rPr>
          <w:rFonts w:ascii="Times New Roman" w:hAnsi="Times New Roman"/>
          <w:color w:val="auto"/>
        </w:rPr>
        <w:t>yedog at start curved hallway</w:t>
      </w:r>
      <w:r w:rsidR="00004A15" w:rsidRPr="00646F8E">
        <w:rPr>
          <w:rFonts w:ascii="Times New Roman" w:hAnsi="Times New Roman"/>
          <w:color w:val="auto"/>
        </w:rPr>
        <w:t>.</w:t>
      </w:r>
    </w:p>
    <w:p w14:paraId="3EF300BC" w14:textId="76F8C9DA" w:rsidR="00642E76" w:rsidRPr="00646F8E" w:rsidRDefault="00642E76" w:rsidP="00BE0FA9">
      <w:pPr>
        <w:pStyle w:val="jemr10BodyText"/>
        <w:rPr>
          <w:color w:val="auto"/>
          <w:lang w:val="en-GB"/>
        </w:rPr>
      </w:pPr>
      <w:r w:rsidRPr="00646F8E">
        <w:rPr>
          <w:color w:val="auto"/>
          <w:lang w:val="en-GB"/>
        </w:rPr>
        <w:t xml:space="preserve">Firstly, when participants arrived on the ground floor on their way to destination D, they came across a covered passageway that is part of the curved hallway where the destination is situated. At this passageway, however, participants were not aware that this hallway is curved. The </w:t>
      </w:r>
      <w:r w:rsidRPr="00646F8E">
        <w:rPr>
          <w:i/>
          <w:color w:val="auto"/>
          <w:lang w:val="en-GB"/>
        </w:rPr>
        <w:t>SoleWay</w:t>
      </w:r>
      <w:r w:rsidRPr="00646F8E">
        <w:rPr>
          <w:color w:val="auto"/>
          <w:lang w:val="en-GB"/>
        </w:rPr>
        <w:t xml:space="preserve"> instruction, which was generated by a person based on his/her wayfinding experience, says “continue straight ahead through the glass double doors in front of you”. In contrast, the </w:t>
      </w:r>
      <w:r w:rsidRPr="00646F8E">
        <w:rPr>
          <w:i/>
          <w:color w:val="auto"/>
          <w:lang w:val="en-GB"/>
        </w:rPr>
        <w:t>Eyedog</w:t>
      </w:r>
      <w:r w:rsidRPr="00646F8E">
        <w:rPr>
          <w:color w:val="auto"/>
          <w:lang w:val="en-GB"/>
        </w:rPr>
        <w:t xml:space="preserve"> platform took this curve into account when automatically generating wayfinding instructions as it starts from the spatial network of the building, which in turn is based on the floor plan of the building. As a result, the </w:t>
      </w:r>
      <w:r w:rsidRPr="00646F8E">
        <w:rPr>
          <w:i/>
          <w:color w:val="auto"/>
          <w:lang w:val="en-GB"/>
        </w:rPr>
        <w:t>Eyedog</w:t>
      </w:r>
      <w:r w:rsidRPr="00646F8E">
        <w:rPr>
          <w:color w:val="auto"/>
          <w:lang w:val="en-GB"/>
        </w:rPr>
        <w:t xml:space="preserve"> instruction displays an arrow that is in line with the curve and mentions to “keep left” (see Figure 4). Although this is not incorrect, it was not in line with the expectations of the user. Consequently, there was much doubt whether to continue through the glass doors or to take a left turn to the inner courtyard.</w:t>
      </w:r>
    </w:p>
    <w:p w14:paraId="753CE5E2" w14:textId="4E48D39B" w:rsidR="00BE0FA9" w:rsidRPr="00646F8E" w:rsidRDefault="00BE0FA9" w:rsidP="00BE0FA9">
      <w:pPr>
        <w:pStyle w:val="jemr10BodyText"/>
        <w:rPr>
          <w:color w:val="auto"/>
          <w:lang w:val="en-GB"/>
        </w:rPr>
      </w:pPr>
      <w:r w:rsidRPr="00646F8E">
        <w:rPr>
          <w:color w:val="auto"/>
          <w:lang w:val="en-GB"/>
        </w:rPr>
        <w:t xml:space="preserve">Secondly, to pinpoint destination E as (intermediate) destination, </w:t>
      </w:r>
      <w:r w:rsidRPr="00646F8E">
        <w:rPr>
          <w:i/>
          <w:color w:val="auto"/>
          <w:lang w:val="en-GB"/>
        </w:rPr>
        <w:t>SoleWay</w:t>
      </w:r>
      <w:r w:rsidRPr="00646F8E">
        <w:rPr>
          <w:color w:val="auto"/>
          <w:lang w:val="en-GB"/>
        </w:rPr>
        <w:t xml:space="preserve"> (see Figure 1) and </w:t>
      </w:r>
      <w:r w:rsidRPr="00646F8E">
        <w:rPr>
          <w:i/>
          <w:color w:val="auto"/>
          <w:lang w:val="en-GB"/>
        </w:rPr>
        <w:t>Eyedog</w:t>
      </w:r>
      <w:r w:rsidRPr="00646F8E">
        <w:rPr>
          <w:color w:val="auto"/>
          <w:lang w:val="en-GB"/>
        </w:rPr>
        <w:t xml:space="preserve"> (see Figure 2) both refer to a display cabinet, which is situated right in front of the office. However, </w:t>
      </w:r>
      <w:r w:rsidRPr="00646F8E">
        <w:rPr>
          <w:i/>
          <w:color w:val="auto"/>
          <w:lang w:val="en-GB"/>
        </w:rPr>
        <w:t>SoleWay</w:t>
      </w:r>
      <w:r w:rsidRPr="00646F8E">
        <w:rPr>
          <w:color w:val="auto"/>
          <w:lang w:val="en-GB"/>
        </w:rPr>
        <w:t xml:space="preserve"> specifies that this cabinet is located “halfway through the hallway”. This addition turned out to be of great value as a nearly identical cabinet is located at the beginning of the hallway. As a result, </w:t>
      </w:r>
      <w:r w:rsidRPr="00646F8E">
        <w:rPr>
          <w:i/>
          <w:color w:val="auto"/>
          <w:lang w:val="en-GB"/>
        </w:rPr>
        <w:t>Eyedog</w:t>
      </w:r>
      <w:r w:rsidRPr="00646F8E">
        <w:rPr>
          <w:color w:val="auto"/>
          <w:lang w:val="en-GB"/>
        </w:rPr>
        <w:t xml:space="preserve"> users expected the destination to be (near the display cabinet) at the beginning of the corridor. In this case, the cabinet functioned as a ‘false landmark’, namely an identical or very similar object that can mislead the navigator as it is wrongfully associated with specific wayfinding actions </w:t>
      </w:r>
      <w:r w:rsidRPr="00646F8E">
        <w:rPr>
          <w:color w:val="auto"/>
          <w:lang w:val="en-GB"/>
        </w:rPr>
        <w:fldChar w:fldCharType="begin" w:fldLock="1"/>
      </w:r>
      <w:r w:rsidR="00BB4F21" w:rsidRPr="00646F8E">
        <w:rPr>
          <w:color w:val="auto"/>
          <w:lang w:val="en-GB"/>
        </w:rPr>
        <w:instrText>ADDIN CSL_CITATION { "citationItems" : [ { "id" : "ITEM-1", "itemData" : { "author" : [ { "dropping-particle" : "", "family" : "Elias", "given" : "Birgit", "non-dropping-particle" : "", "parse-names" : false, "suffix" : "" } ], "container-title" : "Fifth workshop on progress in Automated Map Generalization Paris", "id" : "ITEM-1", "issued" : { "date-parts" : [ [ "2003" ] ] }, "note" : "O9", "page" : "1-12", "publisher-place" : "Paris", "title" : "Determination of Landmarks and Reliability Criteria for Landmarks", "type" : "paper-conference" }, "uris" : [ "http://www.mendeley.com/documents/?uuid=5abfd1e9-d06a-40e4-8799-af95d0a03440" ] } ], "mendeley" : { "formattedCitation" : "(Elias, 2003)", "plainTextFormattedCitation" : "(Elias, 2003)", "previouslyFormattedCitation" : "(Elias, 2003)" }, "properties" : {  }, "schema" : "https://github.com/citation-style-language/schema/raw/master/csl-citation.json" }</w:instrText>
      </w:r>
      <w:r w:rsidRPr="00646F8E">
        <w:rPr>
          <w:color w:val="auto"/>
          <w:lang w:val="en-GB"/>
        </w:rPr>
        <w:fldChar w:fldCharType="separate"/>
      </w:r>
      <w:r w:rsidRPr="00646F8E">
        <w:rPr>
          <w:noProof/>
          <w:color w:val="auto"/>
          <w:lang w:val="en-GB"/>
        </w:rPr>
        <w:t>(Elias, 2003)</w:t>
      </w:r>
      <w:r w:rsidRPr="00646F8E">
        <w:rPr>
          <w:color w:val="auto"/>
        </w:rPr>
        <w:fldChar w:fldCharType="end"/>
      </w:r>
      <w:r w:rsidRPr="00646F8E">
        <w:rPr>
          <w:color w:val="auto"/>
          <w:lang w:val="en-GB"/>
        </w:rPr>
        <w:t xml:space="preserve">. Although several details on the photograph allow a differentiation between both cabinets, most participants only focus on the cabinet itself. As they are not familiar with the route, it is difficult for them to assess to what level of detail the depicted information needs to be interpreted. </w:t>
      </w:r>
    </w:p>
    <w:p w14:paraId="4A61B2A0" w14:textId="6F50974D" w:rsidR="00BE0FA9" w:rsidRPr="00646F8E" w:rsidRDefault="00BE0FA9" w:rsidP="00BE0FA9">
      <w:pPr>
        <w:pStyle w:val="jemr10BodyText"/>
        <w:rPr>
          <w:color w:val="auto"/>
          <w:lang w:val="en-GB"/>
        </w:rPr>
      </w:pPr>
      <w:r w:rsidRPr="00646F8E">
        <w:rPr>
          <w:color w:val="auto"/>
          <w:lang w:val="en-GB"/>
        </w:rPr>
        <w:t xml:space="preserve">At these two problematic decision points, </w:t>
      </w:r>
      <w:r w:rsidRPr="00646F8E">
        <w:rPr>
          <w:i/>
          <w:color w:val="auto"/>
          <w:lang w:val="en-GB"/>
        </w:rPr>
        <w:t>SoleWay</w:t>
      </w:r>
      <w:r w:rsidRPr="00646F8E">
        <w:rPr>
          <w:color w:val="auto"/>
          <w:lang w:val="en-GB"/>
        </w:rPr>
        <w:t xml:space="preserve"> offered the advantage that the information had been interpreted in advance by the author of the instructions who is highly familiar with the route(s). As such, the author formulated route instructions that were (likely to be) in line with the user’s expectations and (unwittingly) differentiated between the cabinets by providing information regarding location in the hallway. This explains why </w:t>
      </w:r>
      <w:r w:rsidRPr="00646F8E">
        <w:rPr>
          <w:i/>
          <w:color w:val="auto"/>
          <w:lang w:val="en-GB"/>
        </w:rPr>
        <w:t>Eyedog</w:t>
      </w:r>
      <w:r w:rsidRPr="00646F8E">
        <w:rPr>
          <w:color w:val="auto"/>
          <w:lang w:val="en-GB"/>
        </w:rPr>
        <w:t xml:space="preserve"> users experienced more mental effort compared to </w:t>
      </w:r>
      <w:r w:rsidRPr="00646F8E">
        <w:rPr>
          <w:i/>
          <w:color w:val="auto"/>
          <w:lang w:val="en-GB"/>
        </w:rPr>
        <w:t>SoleWay</w:t>
      </w:r>
      <w:r w:rsidRPr="00646F8E">
        <w:rPr>
          <w:color w:val="auto"/>
          <w:lang w:val="en-GB"/>
        </w:rPr>
        <w:t xml:space="preserve"> users during the second route, as mentioned earlier. Analogously, the results of the questionnaire (see Table 3) show that they had less doubts about the further course of the route and found the </w:t>
      </w:r>
      <w:r w:rsidRPr="00646F8E">
        <w:rPr>
          <w:i/>
          <w:color w:val="auto"/>
          <w:lang w:val="en-GB"/>
        </w:rPr>
        <w:t>SoleWay</w:t>
      </w:r>
      <w:r w:rsidRPr="00646F8E">
        <w:rPr>
          <w:color w:val="auto"/>
          <w:lang w:val="en-GB"/>
        </w:rPr>
        <w:t xml:space="preserve"> instructions significantly clearer, easier to follow, more detailed and more adequate to convey the route. Consequently, participants were more inclined to recommend </w:t>
      </w:r>
      <w:r w:rsidRPr="00646F8E">
        <w:rPr>
          <w:i/>
          <w:color w:val="auto"/>
          <w:lang w:val="en-GB"/>
        </w:rPr>
        <w:t>SoleWay</w:t>
      </w:r>
      <w:r w:rsidRPr="00646F8E">
        <w:rPr>
          <w:color w:val="auto"/>
          <w:lang w:val="en-GB"/>
        </w:rPr>
        <w:t xml:space="preserve"> for other buildings than </w:t>
      </w:r>
      <w:r w:rsidRPr="00646F8E">
        <w:rPr>
          <w:i/>
          <w:color w:val="auto"/>
          <w:lang w:val="en-GB"/>
        </w:rPr>
        <w:t>Eyedog</w:t>
      </w:r>
      <w:r w:rsidRPr="00646F8E">
        <w:rPr>
          <w:color w:val="auto"/>
          <w:lang w:val="en-GB"/>
        </w:rPr>
        <w:t>.</w:t>
      </w:r>
    </w:p>
    <w:p w14:paraId="41A4B9B1" w14:textId="0D3832F3" w:rsidR="00BE0FA9" w:rsidRPr="0024497F" w:rsidRDefault="00BE0FA9" w:rsidP="00BE0FA9">
      <w:pPr>
        <w:pStyle w:val="jemr10BodyText"/>
        <w:rPr>
          <w:color w:val="auto"/>
          <w:lang w:val="en-GB"/>
        </w:rPr>
      </w:pPr>
      <w:r w:rsidRPr="00646F8E">
        <w:rPr>
          <w:color w:val="auto"/>
          <w:lang w:val="en-GB"/>
        </w:rPr>
        <w:t xml:space="preserve">Additionally, the recordings reveal a point of particular interest in terms of the usability and interface of </w:t>
      </w:r>
      <w:r w:rsidRPr="00646F8E">
        <w:rPr>
          <w:i/>
          <w:color w:val="auto"/>
          <w:lang w:val="en-GB"/>
        </w:rPr>
        <w:t>Eyedog</w:t>
      </w:r>
      <w:r w:rsidRPr="00646F8E">
        <w:rPr>
          <w:color w:val="auto"/>
          <w:lang w:val="en-GB"/>
        </w:rPr>
        <w:t xml:space="preserve">, namely the (lack of) incentive to swipe from one photograph to another. The apparent difference between </w:t>
      </w:r>
      <w:r w:rsidRPr="00646F8E">
        <w:rPr>
          <w:i/>
          <w:color w:val="auto"/>
          <w:lang w:val="en-GB"/>
        </w:rPr>
        <w:t>Eyedog</w:t>
      </w:r>
      <w:r w:rsidRPr="00646F8E">
        <w:rPr>
          <w:color w:val="auto"/>
          <w:lang w:val="en-GB"/>
        </w:rPr>
        <w:t xml:space="preserve"> users that experienced little or no difficulties on the one hand and those that expressed high mental effort ratings on the other hand was that the first swiped freely between photographs. For example, these participants started by viewing the first three photographs or even the entire route before commencing the route itself and returning to the first photograph.</w:t>
      </w:r>
      <w:r w:rsidR="00D51186" w:rsidRPr="00646F8E">
        <w:rPr>
          <w:color w:val="auto"/>
          <w:lang w:val="en-GB"/>
        </w:rPr>
        <w:t xml:space="preserve"> That way they gained route knowledge, enabling them to connect different landmarks into a route.</w:t>
      </w:r>
      <w:r w:rsidRPr="00646F8E">
        <w:rPr>
          <w:color w:val="auto"/>
          <w:lang w:val="en-GB"/>
        </w:rPr>
        <w:t xml:space="preserve"> In contrast, the latter strictly focussed on a single photograph and only swiped to the following once they were absolutely sure that they had encountered the location depicted on that photograph. </w:t>
      </w:r>
      <w:r w:rsidR="009C514B" w:rsidRPr="00646F8E">
        <w:rPr>
          <w:color w:val="auto"/>
          <w:lang w:val="en-GB"/>
        </w:rPr>
        <w:t xml:space="preserve">This group could therefore only rely on landmark knowledge </w:t>
      </w:r>
      <w:r w:rsidR="00555A08" w:rsidRPr="00646F8E">
        <w:rPr>
          <w:color w:val="auto"/>
          <w:lang w:val="en-GB"/>
        </w:rPr>
        <w:t>for</w:t>
      </w:r>
      <w:r w:rsidR="009C514B" w:rsidRPr="00646F8E">
        <w:rPr>
          <w:color w:val="auto"/>
          <w:lang w:val="en-GB"/>
        </w:rPr>
        <w:t xml:space="preserve"> orientation </w:t>
      </w:r>
      <w:r w:rsidR="009C514B" w:rsidRPr="0024497F">
        <w:rPr>
          <w:color w:val="auto"/>
          <w:lang w:val="en-GB"/>
        </w:rPr>
        <w:t xml:space="preserve">in the building. Navigators are more successful in finding destinations inside a building when using multiple types of spatial knowledge, </w:t>
      </w:r>
      <w:r w:rsidR="009734D4" w:rsidRPr="0024497F">
        <w:rPr>
          <w:color w:val="auto"/>
          <w:lang w:val="en-GB"/>
        </w:rPr>
        <w:t>such as</w:t>
      </w:r>
      <w:r w:rsidR="009C514B" w:rsidRPr="0024497F">
        <w:rPr>
          <w:color w:val="auto"/>
          <w:lang w:val="en-GB"/>
        </w:rPr>
        <w:t xml:space="preserve"> landmark knowledge and route knowledge</w:t>
      </w:r>
      <w:r w:rsidR="00555A08" w:rsidRPr="0024497F">
        <w:rPr>
          <w:color w:val="auto"/>
          <w:lang w:val="en-GB"/>
        </w:rPr>
        <w:t xml:space="preserve"> </w:t>
      </w:r>
      <w:r w:rsidR="00392A1B" w:rsidRPr="0024497F">
        <w:rPr>
          <w:color w:val="auto"/>
          <w:lang w:val="en-GB"/>
        </w:rPr>
        <w:t>(</w:t>
      </w:r>
      <w:r w:rsidR="005F3A38" w:rsidRPr="0024497F">
        <w:rPr>
          <w:color w:val="auto"/>
          <w:lang w:val="en-GB"/>
        </w:rPr>
        <w:t xml:space="preserve">Hölscher, Meilinger, Vrachliotis, Brösamle, &amp; Knauff, 2006). </w:t>
      </w:r>
      <w:r w:rsidR="00555A08" w:rsidRPr="0024497F">
        <w:rPr>
          <w:color w:val="auto"/>
          <w:lang w:val="en-GB"/>
        </w:rPr>
        <w:t xml:space="preserve">As a result, the participants with solely landmark knowledge were not able to anticipate certain wayfinding actions and/or adapt their expectations with respect to the continuation of the route. </w:t>
      </w:r>
      <w:r w:rsidRPr="0024497F">
        <w:rPr>
          <w:color w:val="auto"/>
          <w:lang w:val="en-GB"/>
        </w:rPr>
        <w:t xml:space="preserve">In the current design, the app itself gives no clear incentive to swipe. At present, the user interface of </w:t>
      </w:r>
      <w:r w:rsidRPr="0024497F">
        <w:rPr>
          <w:i/>
          <w:color w:val="auto"/>
          <w:lang w:val="en-GB"/>
        </w:rPr>
        <w:t>Eyedog</w:t>
      </w:r>
      <w:r w:rsidRPr="0024497F">
        <w:rPr>
          <w:color w:val="auto"/>
          <w:lang w:val="en-GB"/>
        </w:rPr>
        <w:t xml:space="preserve"> is being redesigned whereby the app will indicate within which distance a user is expected to swipe to the next picture. </w:t>
      </w:r>
      <w:r w:rsidR="005F3A38" w:rsidRPr="0024497F">
        <w:rPr>
          <w:color w:val="auto"/>
          <w:lang w:val="en-GB"/>
        </w:rPr>
        <w:t xml:space="preserve">The discovery of these usability issues is an important </w:t>
      </w:r>
      <w:r w:rsidR="009734D4" w:rsidRPr="0024497F">
        <w:rPr>
          <w:color w:val="auto"/>
          <w:lang w:val="en-GB"/>
        </w:rPr>
        <w:t>advantage of qualitative, field-</w:t>
      </w:r>
      <w:r w:rsidR="005F3A38" w:rsidRPr="0024497F">
        <w:rPr>
          <w:color w:val="auto"/>
          <w:lang w:val="en-GB"/>
        </w:rPr>
        <w:t>based research (Roth et al., 2017).</w:t>
      </w:r>
    </w:p>
    <w:p w14:paraId="40074295" w14:textId="5B855517" w:rsidR="004D149C" w:rsidRPr="0024497F" w:rsidRDefault="004D149C" w:rsidP="004D149C">
      <w:pPr>
        <w:pStyle w:val="jemr07Heading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color w:val="auto"/>
          <w:lang w:val="en-GB"/>
        </w:rPr>
      </w:pPr>
      <w:r w:rsidRPr="0024497F">
        <w:rPr>
          <w:color w:val="auto"/>
          <w:sz w:val="28"/>
          <w:szCs w:val="28"/>
        </w:rPr>
        <w:t>Limitations</w:t>
      </w:r>
    </w:p>
    <w:p w14:paraId="2AD9617B" w14:textId="144CE822" w:rsidR="004D149C" w:rsidRPr="0024497F" w:rsidRDefault="004D149C" w:rsidP="004D149C">
      <w:pPr>
        <w:pStyle w:val="jemr10BodyText"/>
        <w:rPr>
          <w:color w:val="auto"/>
          <w:lang w:val="en-GB"/>
        </w:rPr>
      </w:pPr>
      <w:r w:rsidRPr="0024497F">
        <w:rPr>
          <w:color w:val="auto"/>
          <w:lang w:val="en-GB"/>
        </w:rPr>
        <w:t>An explorative study was conducted to compare two pedestrian indoor wayfinding applications. Although explorative studies have many strengths, they also impose a few limitations. One of them is the difficulty to generalize findings as two existing systems were used in a realistic setting with possible end-users. This means that the configuration of the wayfinding aids, the architecture of the building and the familiarity of the participants with the building had an influence on the results. However, because the participants were not familiar with the destinations, both routes were equally new to them. Therefore, the order of the routes was not randomized. Another factor that caused some restrictions is the use of a mobile eye tracker. Extraction of saccadic measures can be difficult as both the eye and the head are moving. Therefore, this research used fixation measures and revisits as a measure for cognitive load.</w:t>
      </w:r>
    </w:p>
    <w:p w14:paraId="3C12EEFA" w14:textId="6850FC74" w:rsidR="00BE0FA9" w:rsidRPr="0024497F" w:rsidRDefault="00BE0FA9" w:rsidP="00BE0FA9">
      <w:pPr>
        <w:pStyle w:val="jemr07Heading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color w:val="auto"/>
          <w:sz w:val="28"/>
          <w:szCs w:val="28"/>
        </w:rPr>
      </w:pPr>
      <w:r w:rsidRPr="0024497F">
        <w:rPr>
          <w:color w:val="auto"/>
          <w:sz w:val="28"/>
          <w:szCs w:val="28"/>
        </w:rPr>
        <w:t>Conclusions and Future Research</w:t>
      </w:r>
    </w:p>
    <w:p w14:paraId="1E642EE4" w14:textId="54BE0819" w:rsidR="00BE0FA9" w:rsidRPr="00646F8E" w:rsidRDefault="00BE0FA9" w:rsidP="00FC58C9">
      <w:pPr>
        <w:pStyle w:val="jemr13Caption"/>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before="120" w:after="80" w:line="264" w:lineRule="auto"/>
        <w:ind w:firstLine="284"/>
        <w:jc w:val="both"/>
        <w:rPr>
          <w:rFonts w:ascii="Times New Roman" w:hAnsi="Times New Roman"/>
          <w:i w:val="0"/>
          <w:color w:val="auto"/>
          <w:sz w:val="20"/>
        </w:rPr>
      </w:pPr>
      <w:r w:rsidRPr="0024497F">
        <w:rPr>
          <w:rFonts w:ascii="Times New Roman" w:hAnsi="Times New Roman"/>
          <w:i w:val="0"/>
          <w:color w:val="auto"/>
          <w:sz w:val="20"/>
        </w:rPr>
        <w:t>This</w:t>
      </w:r>
      <w:r w:rsidR="00FC58C9" w:rsidRPr="0024497F">
        <w:rPr>
          <w:rFonts w:ascii="Times New Roman" w:hAnsi="Times New Roman"/>
          <w:i w:val="0"/>
          <w:color w:val="auto"/>
          <w:sz w:val="20"/>
        </w:rPr>
        <w:t xml:space="preserve"> explorative</w:t>
      </w:r>
      <w:r w:rsidRPr="0024497F">
        <w:rPr>
          <w:rFonts w:ascii="Times New Roman" w:hAnsi="Times New Roman"/>
          <w:i w:val="0"/>
          <w:color w:val="auto"/>
          <w:sz w:val="20"/>
        </w:rPr>
        <w:t xml:space="preserve"> study made an effort to gain more insight into the use of </w:t>
      </w:r>
      <w:r w:rsidR="009734D4" w:rsidRPr="0024497F">
        <w:rPr>
          <w:rFonts w:ascii="Times New Roman" w:hAnsi="Times New Roman"/>
          <w:i w:val="0"/>
          <w:color w:val="auto"/>
          <w:sz w:val="20"/>
        </w:rPr>
        <w:t>textual</w:t>
      </w:r>
      <w:r w:rsidRPr="0024497F">
        <w:rPr>
          <w:rFonts w:ascii="Times New Roman" w:hAnsi="Times New Roman"/>
          <w:i w:val="0"/>
          <w:color w:val="auto"/>
          <w:sz w:val="20"/>
        </w:rPr>
        <w:t xml:space="preserve"> and photo-based route instructions </w:t>
      </w:r>
      <w:r w:rsidR="00FC58C9" w:rsidRPr="0024497F">
        <w:rPr>
          <w:rFonts w:ascii="Times New Roman" w:hAnsi="Times New Roman"/>
          <w:i w:val="0"/>
          <w:color w:val="auto"/>
          <w:sz w:val="20"/>
        </w:rPr>
        <w:t>by comparing two wayfinding aids in terms of mental effort</w:t>
      </w:r>
      <w:r w:rsidRPr="0024497F">
        <w:rPr>
          <w:rFonts w:ascii="Times New Roman" w:hAnsi="Times New Roman"/>
          <w:i w:val="0"/>
          <w:color w:val="auto"/>
          <w:sz w:val="20"/>
        </w:rPr>
        <w:t>. A combination of eye fixation measures and subjective user ratings showed that both textual instructions and (augmented) photographs can enable a navigator to find his/her way while experiencing no or very little cognitive effort or difficulties. However, certain decision points during a given wayfinding task require a specific interpretation of the situation or location to facilitate a comfortable wayfinding experience. In this case, textual instructions offer the advantage that this specific information can be explicitly and concisely shared with the user, providing that the author is able to deduce this information based on his/her wayfinding experience. Furthermore</w:t>
      </w:r>
      <w:r w:rsidR="00E27EB7" w:rsidRPr="00646F8E">
        <w:rPr>
          <w:rFonts w:ascii="Times New Roman" w:hAnsi="Times New Roman"/>
          <w:i w:val="0"/>
          <w:color w:val="auto"/>
          <w:sz w:val="20"/>
        </w:rPr>
        <w:t xml:space="preserve">, the study drew attention to </w:t>
      </w:r>
      <w:r w:rsidRPr="00646F8E">
        <w:rPr>
          <w:rFonts w:ascii="Times New Roman" w:hAnsi="Times New Roman"/>
          <w:i w:val="0"/>
          <w:color w:val="auto"/>
          <w:sz w:val="20"/>
        </w:rPr>
        <w:t>potential usability issue</w:t>
      </w:r>
      <w:r w:rsidR="00E27EB7" w:rsidRPr="00646F8E">
        <w:rPr>
          <w:rFonts w:ascii="Times New Roman" w:hAnsi="Times New Roman"/>
          <w:i w:val="0"/>
          <w:color w:val="auto"/>
          <w:sz w:val="20"/>
        </w:rPr>
        <w:t>s of the wayfinding aids</w:t>
      </w:r>
      <w:r w:rsidRPr="00646F8E">
        <w:rPr>
          <w:rFonts w:ascii="Times New Roman" w:hAnsi="Times New Roman"/>
          <w:i w:val="0"/>
          <w:color w:val="auto"/>
          <w:sz w:val="20"/>
        </w:rPr>
        <w:t xml:space="preserve"> and, as such, demonstrated the value of eye tracking and mental effort assessments to facilitate a user-cent</w:t>
      </w:r>
      <w:r w:rsidR="009734D4" w:rsidRPr="00646F8E">
        <w:rPr>
          <w:rFonts w:ascii="Times New Roman" w:hAnsi="Times New Roman"/>
          <w:i w:val="0"/>
          <w:color w:val="auto"/>
          <w:sz w:val="20"/>
        </w:rPr>
        <w:t>e</w:t>
      </w:r>
      <w:r w:rsidRPr="00646F8E">
        <w:rPr>
          <w:rFonts w:ascii="Times New Roman" w:hAnsi="Times New Roman"/>
          <w:i w:val="0"/>
          <w:color w:val="auto"/>
          <w:sz w:val="20"/>
        </w:rPr>
        <w:t xml:space="preserve">red design. </w:t>
      </w:r>
    </w:p>
    <w:p w14:paraId="49A58EFE" w14:textId="2D63095D" w:rsidR="00F139ED" w:rsidRPr="00646F8E" w:rsidRDefault="00BE0FA9" w:rsidP="009734D4">
      <w:pPr>
        <w:pStyle w:val="jemr13Caption"/>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before="120" w:after="80" w:line="264" w:lineRule="auto"/>
        <w:ind w:firstLine="284"/>
        <w:jc w:val="both"/>
        <w:rPr>
          <w:rFonts w:ascii="Times New Roman" w:hAnsi="Times New Roman"/>
          <w:i w:val="0"/>
          <w:color w:val="auto"/>
          <w:sz w:val="20"/>
        </w:rPr>
      </w:pPr>
      <w:r w:rsidRPr="00646F8E">
        <w:rPr>
          <w:rFonts w:ascii="Times New Roman" w:hAnsi="Times New Roman"/>
          <w:i w:val="0"/>
          <w:color w:val="auto"/>
          <w:sz w:val="20"/>
        </w:rPr>
        <w:t xml:space="preserve">Future research will examine whether a new design, whereby incentives to swipe are given, can avoid the type of problems that were encountered in this study. This may also require an analysis of the swiping </w:t>
      </w:r>
      <w:r w:rsidR="009734D4" w:rsidRPr="00646F8E">
        <w:rPr>
          <w:rFonts w:ascii="Times New Roman" w:hAnsi="Times New Roman"/>
          <w:i w:val="0"/>
          <w:color w:val="auto"/>
          <w:sz w:val="20"/>
        </w:rPr>
        <w:t>behavior</w:t>
      </w:r>
      <w:r w:rsidRPr="00646F8E">
        <w:rPr>
          <w:rFonts w:ascii="Times New Roman" w:hAnsi="Times New Roman"/>
          <w:i w:val="0"/>
          <w:color w:val="auto"/>
          <w:sz w:val="20"/>
        </w:rPr>
        <w:t xml:space="preserve"> of </w:t>
      </w:r>
      <w:r w:rsidRPr="00646F8E">
        <w:rPr>
          <w:rFonts w:ascii="Times New Roman" w:hAnsi="Times New Roman"/>
          <w:color w:val="auto"/>
          <w:sz w:val="20"/>
        </w:rPr>
        <w:t>Eyedog</w:t>
      </w:r>
      <w:r w:rsidRPr="00646F8E">
        <w:rPr>
          <w:rFonts w:ascii="Times New Roman" w:hAnsi="Times New Roman"/>
          <w:i w:val="0"/>
          <w:color w:val="auto"/>
          <w:sz w:val="20"/>
        </w:rPr>
        <w:t xml:space="preserve"> users to examine when and where wayfinders need new information to get from A to B. </w:t>
      </w:r>
      <w:r w:rsidR="009734D4" w:rsidRPr="00646F8E">
        <w:rPr>
          <w:rFonts w:ascii="Times New Roman" w:hAnsi="Times New Roman"/>
          <w:i w:val="0"/>
          <w:color w:val="auto"/>
          <w:sz w:val="20"/>
        </w:rPr>
        <w:t xml:space="preserve">This need for new information, hence a wayfinding instruction, can differ </w:t>
      </w:r>
      <w:r w:rsidR="00F139ED" w:rsidRPr="00646F8E">
        <w:rPr>
          <w:rFonts w:ascii="Times New Roman" w:hAnsi="Times New Roman"/>
          <w:i w:val="0"/>
          <w:color w:val="auto"/>
          <w:sz w:val="20"/>
        </w:rPr>
        <w:t xml:space="preserve">when </w:t>
      </w:r>
      <w:r w:rsidR="00897667" w:rsidRPr="00646F8E">
        <w:rPr>
          <w:rFonts w:ascii="Times New Roman" w:hAnsi="Times New Roman"/>
          <w:i w:val="0"/>
          <w:color w:val="auto"/>
          <w:sz w:val="20"/>
        </w:rPr>
        <w:t xml:space="preserve">using a Location Based System (LBS) instead of swiping. </w:t>
      </w:r>
      <w:r w:rsidR="00F139ED" w:rsidRPr="00646F8E">
        <w:rPr>
          <w:rFonts w:ascii="Times New Roman" w:hAnsi="Times New Roman"/>
          <w:i w:val="0"/>
          <w:color w:val="auto"/>
          <w:sz w:val="20"/>
        </w:rPr>
        <w:t xml:space="preserve">As already mentioned in the background section, </w:t>
      </w:r>
      <w:r w:rsidR="00F139ED" w:rsidRPr="00646F8E">
        <w:rPr>
          <w:rFonts w:ascii="Times New Roman" w:hAnsi="Times New Roman"/>
          <w:color w:val="auto"/>
          <w:sz w:val="20"/>
        </w:rPr>
        <w:t>Eye</w:t>
      </w:r>
      <w:r w:rsidR="001F4132" w:rsidRPr="00646F8E">
        <w:rPr>
          <w:rFonts w:ascii="Times New Roman" w:hAnsi="Times New Roman"/>
          <w:color w:val="auto"/>
          <w:sz w:val="20"/>
        </w:rPr>
        <w:t>dog</w:t>
      </w:r>
      <w:r w:rsidR="001F4132" w:rsidRPr="00646F8E">
        <w:rPr>
          <w:rFonts w:ascii="Times New Roman" w:hAnsi="Times New Roman"/>
          <w:i w:val="0"/>
          <w:color w:val="auto"/>
          <w:sz w:val="20"/>
        </w:rPr>
        <w:t xml:space="preserve"> can operate with a</w:t>
      </w:r>
      <w:r w:rsidR="009734D4" w:rsidRPr="00646F8E">
        <w:rPr>
          <w:rFonts w:ascii="Times New Roman" w:hAnsi="Times New Roman"/>
          <w:i w:val="0"/>
          <w:color w:val="auto"/>
          <w:sz w:val="20"/>
        </w:rPr>
        <w:t>n</w:t>
      </w:r>
      <w:r w:rsidR="00F139ED" w:rsidRPr="00646F8E">
        <w:rPr>
          <w:rFonts w:ascii="Times New Roman" w:hAnsi="Times New Roman"/>
          <w:i w:val="0"/>
          <w:color w:val="auto"/>
          <w:sz w:val="20"/>
        </w:rPr>
        <w:t xml:space="preserve"> LBS which facilitates this </w:t>
      </w:r>
      <w:r w:rsidR="00971922" w:rsidRPr="00646F8E">
        <w:rPr>
          <w:rFonts w:ascii="Times New Roman" w:hAnsi="Times New Roman"/>
          <w:i w:val="0"/>
          <w:color w:val="auto"/>
          <w:sz w:val="20"/>
        </w:rPr>
        <w:t>research topic</w:t>
      </w:r>
      <w:r w:rsidR="00F139ED" w:rsidRPr="00646F8E">
        <w:rPr>
          <w:rFonts w:ascii="Times New Roman" w:hAnsi="Times New Roman"/>
          <w:i w:val="0"/>
          <w:color w:val="auto"/>
          <w:sz w:val="20"/>
        </w:rPr>
        <w:t xml:space="preserve">. Another </w:t>
      </w:r>
      <w:r w:rsidR="00971922" w:rsidRPr="00646F8E">
        <w:rPr>
          <w:rFonts w:ascii="Times New Roman" w:hAnsi="Times New Roman"/>
          <w:i w:val="0"/>
          <w:color w:val="auto"/>
          <w:sz w:val="20"/>
        </w:rPr>
        <w:t>possibility</w:t>
      </w:r>
      <w:r w:rsidR="00F139ED" w:rsidRPr="00646F8E">
        <w:rPr>
          <w:rFonts w:ascii="Times New Roman" w:hAnsi="Times New Roman"/>
          <w:i w:val="0"/>
          <w:color w:val="auto"/>
          <w:sz w:val="20"/>
        </w:rPr>
        <w:t xml:space="preserve"> for future research is linking</w:t>
      </w:r>
      <w:r w:rsidR="006B27EF" w:rsidRPr="00646F8E">
        <w:rPr>
          <w:rFonts w:ascii="Times New Roman" w:hAnsi="Times New Roman"/>
          <w:i w:val="0"/>
          <w:color w:val="auto"/>
          <w:sz w:val="20"/>
        </w:rPr>
        <w:t xml:space="preserve"> </w:t>
      </w:r>
      <w:r w:rsidR="001F4132" w:rsidRPr="00646F8E">
        <w:rPr>
          <w:rFonts w:ascii="Times New Roman" w:hAnsi="Times New Roman"/>
          <w:i w:val="0"/>
          <w:color w:val="auto"/>
          <w:sz w:val="20"/>
        </w:rPr>
        <w:t xml:space="preserve">different types of route instructions </w:t>
      </w:r>
      <w:r w:rsidR="00F139ED" w:rsidRPr="00646F8E">
        <w:rPr>
          <w:rFonts w:ascii="Times New Roman" w:hAnsi="Times New Roman"/>
          <w:i w:val="0"/>
          <w:color w:val="auto"/>
          <w:sz w:val="20"/>
        </w:rPr>
        <w:t>(e.g. text, image, video)</w:t>
      </w:r>
      <w:r w:rsidR="006B27EF" w:rsidRPr="00646F8E">
        <w:rPr>
          <w:rFonts w:ascii="Times New Roman" w:hAnsi="Times New Roman"/>
          <w:i w:val="0"/>
          <w:color w:val="auto"/>
          <w:sz w:val="20"/>
        </w:rPr>
        <w:t xml:space="preserve"> to building architecture</w:t>
      </w:r>
      <w:r w:rsidR="001F4132" w:rsidRPr="00646F8E">
        <w:rPr>
          <w:rFonts w:ascii="Times New Roman" w:hAnsi="Times New Roman"/>
          <w:i w:val="0"/>
          <w:color w:val="auto"/>
          <w:sz w:val="20"/>
        </w:rPr>
        <w:t xml:space="preserve">. </w:t>
      </w:r>
      <w:r w:rsidR="002037D9" w:rsidRPr="00646F8E">
        <w:rPr>
          <w:rFonts w:ascii="Times New Roman" w:hAnsi="Times New Roman"/>
          <w:i w:val="0"/>
          <w:color w:val="auto"/>
          <w:sz w:val="20"/>
        </w:rPr>
        <w:t>To reduce the cognitive load during wayfinding, the right amount of information has to be provided in the most suitable manner. In other words</w:t>
      </w:r>
      <w:r w:rsidR="006B27EF" w:rsidRPr="00646F8E">
        <w:rPr>
          <w:rFonts w:ascii="Times New Roman" w:hAnsi="Times New Roman"/>
          <w:i w:val="0"/>
          <w:color w:val="auto"/>
          <w:sz w:val="20"/>
        </w:rPr>
        <w:t>,</w:t>
      </w:r>
      <w:r w:rsidR="002037D9" w:rsidRPr="00646F8E">
        <w:rPr>
          <w:rFonts w:ascii="Times New Roman" w:hAnsi="Times New Roman"/>
          <w:i w:val="0"/>
          <w:color w:val="auto"/>
          <w:sz w:val="20"/>
        </w:rPr>
        <w:t xml:space="preserve"> the right type of route instruction must be given at a certain type of decision points. </w:t>
      </w:r>
    </w:p>
    <w:p w14:paraId="3955CD06" w14:textId="77777777" w:rsidR="00A756A8" w:rsidRPr="00646F8E" w:rsidRDefault="00A756A8" w:rsidP="00A756A8">
      <w:pPr>
        <w:pStyle w:val="jemr07Heading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color w:val="auto"/>
          <w:szCs w:val="24"/>
        </w:rPr>
      </w:pPr>
      <w:r w:rsidRPr="00646F8E">
        <w:rPr>
          <w:color w:val="auto"/>
          <w:szCs w:val="24"/>
        </w:rPr>
        <w:t>Ethics and Conflict of Interest</w:t>
      </w:r>
    </w:p>
    <w:p w14:paraId="2BA720AB" w14:textId="77777777" w:rsidR="00C73B70" w:rsidRPr="00646F8E" w:rsidRDefault="00C73B70" w:rsidP="00C73B70">
      <w:pPr>
        <w:pStyle w:val="jemr10BodyText"/>
        <w:rPr>
          <w:color w:val="auto"/>
        </w:rPr>
      </w:pPr>
      <w:r w:rsidRPr="00646F8E">
        <w:rPr>
          <w:color w:val="auto"/>
        </w:rPr>
        <w:t xml:space="preserve">The author(s) declare(s) that the contents of the article are in agreement with the ethics described in </w:t>
      </w:r>
      <w:hyperlink r:id="rId23" w:history="1">
        <w:r w:rsidRPr="00646F8E">
          <w:rPr>
            <w:rStyle w:val="Hyperlink"/>
            <w:color w:val="auto"/>
          </w:rPr>
          <w:t>http://biblio.unibe.ch/portale/elibrary/BOP/jemr/ethics.html</w:t>
        </w:r>
      </w:hyperlink>
      <w:r w:rsidRPr="00646F8E">
        <w:rPr>
          <w:color w:val="auto"/>
        </w:rPr>
        <w:t xml:space="preserve"> and that there is no conflict of interest regarding the publication of this paper. </w:t>
      </w:r>
    </w:p>
    <w:p w14:paraId="459D1085" w14:textId="77777777" w:rsidR="00A756A8" w:rsidRPr="00646F8E" w:rsidRDefault="00A756A8" w:rsidP="00A756A8">
      <w:pPr>
        <w:pStyle w:val="jemr07Heading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color w:val="auto"/>
          <w:szCs w:val="24"/>
        </w:rPr>
      </w:pPr>
      <w:r w:rsidRPr="00646F8E">
        <w:rPr>
          <w:color w:val="auto"/>
          <w:szCs w:val="24"/>
        </w:rPr>
        <w:t>Acknowledgements</w:t>
      </w:r>
    </w:p>
    <w:p w14:paraId="40CAC8A1" w14:textId="4CFABDFF" w:rsidR="00BE0FA9" w:rsidRPr="00646F8E" w:rsidRDefault="00BE0FA9" w:rsidP="00BE0FA9">
      <w:pPr>
        <w:pStyle w:val="jemr10BodyText"/>
        <w:rPr>
          <w:color w:val="auto"/>
          <w:lang w:val="en-GB"/>
        </w:rPr>
      </w:pPr>
      <w:r w:rsidRPr="00646F8E">
        <w:rPr>
          <w:color w:val="auto"/>
          <w:lang w:val="en-GB"/>
        </w:rPr>
        <w:t>This research was supported and funded by the Research Foundation Flanders (FWO) (</w:t>
      </w:r>
      <w:hyperlink r:id="rId24" w:history="1">
        <w:r w:rsidRPr="00646F8E">
          <w:rPr>
            <w:rStyle w:val="Hyperlink"/>
            <w:color w:val="auto"/>
            <w:lang w:val="en-GB"/>
          </w:rPr>
          <w:t>http://www.fwo.be</w:t>
        </w:r>
      </w:hyperlink>
      <w:r w:rsidRPr="00646F8E">
        <w:rPr>
          <w:color w:val="auto"/>
          <w:lang w:val="en-GB"/>
        </w:rPr>
        <w:t>) by a PhD fellowship grant (</w:t>
      </w:r>
      <w:r w:rsidR="00AC64ED" w:rsidRPr="00646F8E">
        <w:rPr>
          <w:color w:val="auto"/>
          <w:lang w:val="en-GB"/>
        </w:rPr>
        <w:t>FWO17/ASP/242</w:t>
      </w:r>
      <w:r w:rsidRPr="00646F8E">
        <w:rPr>
          <w:color w:val="auto"/>
          <w:lang w:val="en-GB"/>
        </w:rPr>
        <w:t>).</w:t>
      </w:r>
    </w:p>
    <w:p w14:paraId="3CB973DB" w14:textId="6BA3B7E1" w:rsidR="00A756A8" w:rsidRPr="00646F8E" w:rsidRDefault="00A756A8" w:rsidP="00C17A8C">
      <w:pPr>
        <w:pStyle w:val="jemr07Heading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color w:val="auto"/>
          <w:sz w:val="28"/>
          <w:szCs w:val="28"/>
        </w:rPr>
      </w:pPr>
      <w:r w:rsidRPr="00646F8E">
        <w:rPr>
          <w:color w:val="auto"/>
          <w:sz w:val="28"/>
          <w:szCs w:val="28"/>
        </w:rPr>
        <w:t>References</w:t>
      </w:r>
    </w:p>
    <w:p w14:paraId="5F67523F" w14:textId="77777777" w:rsidR="00C17A8C" w:rsidRPr="00646F8E" w:rsidRDefault="00C17A8C" w:rsidP="00C17A8C">
      <w:pPr>
        <w:pStyle w:val="jemr18Referenc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left="284" w:hanging="284"/>
        <w:jc w:val="both"/>
        <w:rPr>
          <w:color w:val="auto"/>
          <w:lang w:val="en-GB"/>
        </w:rPr>
      </w:pPr>
      <w:r w:rsidRPr="00646F8E">
        <w:rPr>
          <w:color w:val="auto"/>
          <w:lang w:val="en-GB"/>
        </w:rPr>
        <w:t xml:space="preserve">Bouwer, A., Nack, F., &amp; El Ali, A. (2012). Lost in navigation. </w:t>
      </w:r>
      <w:r w:rsidRPr="00646F8E">
        <w:rPr>
          <w:i/>
          <w:iCs/>
          <w:color w:val="auto"/>
          <w:lang w:val="en-GB"/>
        </w:rPr>
        <w:t>Proceedings of the 14th ACM International Conference on Multimodal Interaction - ICMI ’12</w:t>
      </w:r>
      <w:r w:rsidRPr="00646F8E">
        <w:rPr>
          <w:color w:val="auto"/>
          <w:lang w:val="en-GB"/>
        </w:rPr>
        <w:t>, (October), 173. http://doi.org/10.1145/2388676.2388712</w:t>
      </w:r>
    </w:p>
    <w:p w14:paraId="19CB3120" w14:textId="77777777" w:rsidR="00C17A8C" w:rsidRPr="00646F8E" w:rsidRDefault="00C17A8C" w:rsidP="00C17A8C">
      <w:pPr>
        <w:pStyle w:val="jemr18Referenc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left="284" w:hanging="284"/>
        <w:jc w:val="both"/>
        <w:rPr>
          <w:color w:val="auto"/>
          <w:lang w:val="en-GB"/>
        </w:rPr>
      </w:pPr>
      <w:r w:rsidRPr="00646F8E">
        <w:rPr>
          <w:color w:val="auto"/>
          <w:lang w:val="en-GB"/>
        </w:rPr>
        <w:t xml:space="preserve">Burnett, G., Smith, D., &amp; May, A. (2001). Supporting the navigation task: Characteristics of “good” landmarks. </w:t>
      </w:r>
      <w:r w:rsidRPr="00646F8E">
        <w:rPr>
          <w:i/>
          <w:iCs/>
          <w:color w:val="auto"/>
          <w:lang w:val="en-GB"/>
        </w:rPr>
        <w:t>Contemporary Ergonomics</w:t>
      </w:r>
      <w:r w:rsidRPr="00646F8E">
        <w:rPr>
          <w:color w:val="auto"/>
          <w:lang w:val="en-GB"/>
        </w:rPr>
        <w:t xml:space="preserve">, </w:t>
      </w:r>
      <w:r w:rsidRPr="00646F8E">
        <w:rPr>
          <w:i/>
          <w:iCs/>
          <w:color w:val="auto"/>
          <w:lang w:val="en-GB"/>
        </w:rPr>
        <w:t>1</w:t>
      </w:r>
      <w:r w:rsidRPr="00646F8E">
        <w:rPr>
          <w:color w:val="auto"/>
          <w:lang w:val="en-GB"/>
        </w:rPr>
        <w:t>, 441–446. Retrieved from http://web.science.mq.edu.au/~coral/Papers/Baus/Erg soc-2001-paper-np.pdf</w:t>
      </w:r>
    </w:p>
    <w:p w14:paraId="2328643B" w14:textId="77777777" w:rsidR="00C17A8C" w:rsidRPr="00646F8E" w:rsidRDefault="00C17A8C" w:rsidP="00C17A8C">
      <w:pPr>
        <w:pStyle w:val="jemr18Referenc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left="284" w:hanging="284"/>
        <w:jc w:val="both"/>
        <w:rPr>
          <w:color w:val="auto"/>
          <w:lang w:val="en-GB"/>
        </w:rPr>
      </w:pPr>
      <w:r w:rsidRPr="00646F8E">
        <w:rPr>
          <w:color w:val="auto"/>
          <w:lang w:val="nl-BE"/>
        </w:rPr>
        <w:t xml:space="preserve">de Winter, J. C. F., &amp; Dodou, D. (2010). </w:t>
      </w:r>
      <w:r w:rsidRPr="00646F8E">
        <w:rPr>
          <w:color w:val="auto"/>
          <w:lang w:val="en-GB"/>
        </w:rPr>
        <w:t xml:space="preserve">Five-Point Likert Items : t test versus Mann-Whitney-Wilcoxon. </w:t>
      </w:r>
      <w:r w:rsidRPr="00646F8E">
        <w:rPr>
          <w:i/>
          <w:iCs/>
          <w:color w:val="auto"/>
          <w:lang w:val="en-GB"/>
        </w:rPr>
        <w:t>Practical Assessment, Research &amp; Evaluation</w:t>
      </w:r>
      <w:r w:rsidRPr="00646F8E">
        <w:rPr>
          <w:color w:val="auto"/>
          <w:lang w:val="en-GB"/>
        </w:rPr>
        <w:t xml:space="preserve">, </w:t>
      </w:r>
      <w:r w:rsidRPr="00646F8E">
        <w:rPr>
          <w:i/>
          <w:iCs/>
          <w:color w:val="auto"/>
          <w:lang w:val="en-GB"/>
        </w:rPr>
        <w:t>15</w:t>
      </w:r>
      <w:r w:rsidRPr="00646F8E">
        <w:rPr>
          <w:color w:val="auto"/>
          <w:lang w:val="en-GB"/>
        </w:rPr>
        <w:t>(11), 1–16. http://doi.org/citeulike-article-id:10781922</w:t>
      </w:r>
    </w:p>
    <w:p w14:paraId="5F99E979" w14:textId="77777777" w:rsidR="00C17A8C" w:rsidRPr="00646F8E" w:rsidRDefault="00C17A8C" w:rsidP="00C17A8C">
      <w:pPr>
        <w:pStyle w:val="jemr18Referenc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left="284" w:hanging="284"/>
        <w:jc w:val="both"/>
        <w:rPr>
          <w:color w:val="auto"/>
          <w:lang w:val="en-GB"/>
        </w:rPr>
      </w:pPr>
      <w:r w:rsidRPr="00646F8E">
        <w:rPr>
          <w:color w:val="auto"/>
          <w:lang w:val="en-GB"/>
        </w:rPr>
        <w:t xml:space="preserve">Denis, M. (1997). The description of routes A cognitive approach to the production of spatial discourse. </w:t>
      </w:r>
      <w:r w:rsidRPr="00646F8E">
        <w:rPr>
          <w:i/>
          <w:iCs/>
          <w:color w:val="auto"/>
          <w:lang w:val="en-GB"/>
        </w:rPr>
        <w:t>Current Psychology of Cognition</w:t>
      </w:r>
      <w:r w:rsidRPr="00646F8E">
        <w:rPr>
          <w:color w:val="auto"/>
          <w:lang w:val="en-GB"/>
        </w:rPr>
        <w:t xml:space="preserve">, </w:t>
      </w:r>
      <w:r w:rsidRPr="00646F8E">
        <w:rPr>
          <w:i/>
          <w:iCs/>
          <w:color w:val="auto"/>
          <w:lang w:val="en-GB"/>
        </w:rPr>
        <w:t>16</w:t>
      </w:r>
      <w:r w:rsidRPr="00646F8E">
        <w:rPr>
          <w:color w:val="auto"/>
          <w:lang w:val="en-GB"/>
        </w:rPr>
        <w:t>(4), 409–458.</w:t>
      </w:r>
    </w:p>
    <w:p w14:paraId="2E9EB015" w14:textId="77777777" w:rsidR="00C17A8C" w:rsidRPr="00646F8E" w:rsidRDefault="00C17A8C" w:rsidP="00C17A8C">
      <w:pPr>
        <w:pStyle w:val="jemr18Referenc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left="284" w:hanging="284"/>
        <w:jc w:val="both"/>
        <w:rPr>
          <w:color w:val="auto"/>
          <w:lang w:val="en-GB"/>
        </w:rPr>
      </w:pPr>
      <w:r w:rsidRPr="00646F8E">
        <w:rPr>
          <w:color w:val="auto"/>
          <w:lang w:val="en-GB"/>
        </w:rPr>
        <w:t xml:space="preserve">Elias, B. (2003). Determination of Landmarks and Reliability Criteria for Landmarks. In </w:t>
      </w:r>
      <w:r w:rsidRPr="00646F8E">
        <w:rPr>
          <w:i/>
          <w:iCs/>
          <w:color w:val="auto"/>
          <w:lang w:val="en-GB"/>
        </w:rPr>
        <w:t>Fifth workshop on progress in Automated Map Generalization Paris</w:t>
      </w:r>
      <w:r w:rsidRPr="00646F8E">
        <w:rPr>
          <w:color w:val="auto"/>
          <w:lang w:val="en-GB"/>
        </w:rPr>
        <w:t xml:space="preserve"> (pp. 1–12). Paris. Retrieved from http://www.ikg.uni-hannover.de/fileadmin/ikg/staff/publications/sonstige_Beitraege/Elias_ICA2003.pdf</w:t>
      </w:r>
    </w:p>
    <w:p w14:paraId="18D5E967" w14:textId="3C88599C" w:rsidR="00C17A8C" w:rsidRDefault="00C17A8C" w:rsidP="00C17A8C">
      <w:pPr>
        <w:pStyle w:val="jemr18Referenc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left="284" w:hanging="284"/>
        <w:jc w:val="both"/>
        <w:rPr>
          <w:color w:val="auto"/>
          <w:lang w:val="en-GB"/>
        </w:rPr>
      </w:pPr>
      <w:r w:rsidRPr="00646F8E">
        <w:rPr>
          <w:color w:val="auto"/>
          <w:lang w:val="en-GB"/>
        </w:rPr>
        <w:t xml:space="preserve">Fallah, N., Apostolopoulos, I., Bekris, K., &amp; Folmer, E. (2013). Indoor human navigation systems: A survey. </w:t>
      </w:r>
      <w:r w:rsidRPr="00646F8E">
        <w:rPr>
          <w:i/>
          <w:iCs/>
          <w:color w:val="auto"/>
          <w:lang w:val="en-GB"/>
        </w:rPr>
        <w:t>Interacting with Computers</w:t>
      </w:r>
      <w:r w:rsidRPr="00646F8E">
        <w:rPr>
          <w:color w:val="auto"/>
          <w:lang w:val="en-GB"/>
        </w:rPr>
        <w:t xml:space="preserve">, </w:t>
      </w:r>
      <w:r w:rsidRPr="00646F8E">
        <w:rPr>
          <w:i/>
          <w:iCs/>
          <w:color w:val="auto"/>
          <w:lang w:val="en-GB"/>
        </w:rPr>
        <w:t>25</w:t>
      </w:r>
      <w:r w:rsidRPr="00646F8E">
        <w:rPr>
          <w:color w:val="auto"/>
          <w:lang w:val="en-GB"/>
        </w:rPr>
        <w:t xml:space="preserve">(1), 21–33. </w:t>
      </w:r>
      <w:r w:rsidR="006C0E27" w:rsidRPr="006C0E27">
        <w:rPr>
          <w:color w:val="auto"/>
          <w:lang w:val="en-GB"/>
        </w:rPr>
        <w:t>http://doi.org/10.1093/iwc/iws010</w:t>
      </w:r>
    </w:p>
    <w:p w14:paraId="4B339EA8" w14:textId="62F4F1DC" w:rsidR="006C0E27" w:rsidRPr="00646F8E" w:rsidRDefault="006C0E27" w:rsidP="00C17A8C">
      <w:pPr>
        <w:pStyle w:val="jemr18Referenc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left="284" w:hanging="284"/>
        <w:jc w:val="both"/>
        <w:rPr>
          <w:color w:val="auto"/>
          <w:lang w:val="en-GB"/>
        </w:rPr>
      </w:pPr>
      <w:r>
        <w:t xml:space="preserve">Fu, E., Bravo, M., &amp; Roskos, B. (2015). Single-destination navigation in a multiple-destination envi-ronment: a new “later-destination attractor” bias in route choice. </w:t>
      </w:r>
      <w:r>
        <w:rPr>
          <w:i/>
          <w:iCs/>
        </w:rPr>
        <w:t>Memory and Cognition</w:t>
      </w:r>
      <w:r>
        <w:t xml:space="preserve">, </w:t>
      </w:r>
      <w:r>
        <w:rPr>
          <w:i/>
          <w:iCs/>
        </w:rPr>
        <w:t>43</w:t>
      </w:r>
      <w:r>
        <w:t>(7), 1043–1055. http://doi.org/10.3758/s13421-015-0521-7</w:t>
      </w:r>
    </w:p>
    <w:p w14:paraId="65D9A8F2" w14:textId="6184E5F8" w:rsidR="00C17A8C" w:rsidRPr="00646F8E" w:rsidRDefault="00C17A8C" w:rsidP="00C17A8C">
      <w:pPr>
        <w:pStyle w:val="jemr18Referenc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left="284" w:hanging="284"/>
        <w:jc w:val="both"/>
        <w:rPr>
          <w:color w:val="auto"/>
          <w:lang w:val="en-GB"/>
        </w:rPr>
      </w:pPr>
      <w:r w:rsidRPr="00646F8E">
        <w:rPr>
          <w:color w:val="auto"/>
          <w:lang w:val="en-GB"/>
        </w:rPr>
        <w:t xml:space="preserve">Giannopoulos, I., Kiefer, P., &amp; Raubal, M. (2013). The influence of gaze history visualization on map interaction sequences and cognitive maps. </w:t>
      </w:r>
      <w:r w:rsidRPr="00646F8E">
        <w:rPr>
          <w:i/>
          <w:iCs/>
          <w:color w:val="auto"/>
          <w:lang w:val="en-GB"/>
        </w:rPr>
        <w:t>Proceedings of the 1st ACM SIGSPATIAL International Workshop on MapInteraction</w:t>
      </w:r>
      <w:r w:rsidRPr="00646F8E">
        <w:rPr>
          <w:color w:val="auto"/>
          <w:lang w:val="en-GB"/>
        </w:rPr>
        <w:t xml:space="preserve">, (November), 1–6. </w:t>
      </w:r>
      <w:r w:rsidR="000430BF" w:rsidRPr="00646F8E">
        <w:rPr>
          <w:color w:val="auto"/>
          <w:lang w:val="en-GB"/>
        </w:rPr>
        <w:t>http://doi.org/10.1145/2534931.2534940</w:t>
      </w:r>
    </w:p>
    <w:p w14:paraId="74FE022D" w14:textId="01DA3C37" w:rsidR="000430BF" w:rsidRPr="00646F8E" w:rsidRDefault="000430BF" w:rsidP="000430BF">
      <w:pPr>
        <w:pStyle w:val="jemr18Referenc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left="284" w:hanging="284"/>
        <w:jc w:val="both"/>
        <w:rPr>
          <w:color w:val="auto"/>
          <w:lang w:val="en-GB"/>
        </w:rPr>
      </w:pPr>
      <w:r w:rsidRPr="00646F8E">
        <w:rPr>
          <w:color w:val="auto"/>
          <w:lang w:val="en-GB"/>
        </w:rPr>
        <w:t xml:space="preserve">Giannopoulos, I., Kiefer, P., Raubal, M., Richter, K. F., &amp; Thrash, T. (2014). Wayfinding decision situations: A conceptual model and evaluation. </w:t>
      </w:r>
      <w:r w:rsidRPr="00646F8E">
        <w:rPr>
          <w:i/>
          <w:color w:val="auto"/>
          <w:lang w:val="en-GB"/>
        </w:rPr>
        <w:t xml:space="preserve">International Conference on Geographic Information Science proceedings, </w:t>
      </w:r>
      <w:r w:rsidRPr="00646F8E">
        <w:rPr>
          <w:color w:val="auto"/>
          <w:lang w:val="en-GB"/>
        </w:rPr>
        <w:t xml:space="preserve">(September), 221-234. </w:t>
      </w:r>
      <w:r w:rsidRPr="00646F8E">
        <w:rPr>
          <w:rStyle w:val="bibliographic-informationvalue"/>
          <w:color w:val="auto"/>
        </w:rPr>
        <w:t>https://doi.org/10.1007/978-3-319-11593-1_15.</w:t>
      </w:r>
    </w:p>
    <w:p w14:paraId="6A334884" w14:textId="65E7894F" w:rsidR="00C17A8C" w:rsidRPr="00646F8E" w:rsidRDefault="00C17A8C" w:rsidP="00C17A8C">
      <w:pPr>
        <w:pStyle w:val="jemr18Referenc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left="284" w:hanging="284"/>
        <w:jc w:val="both"/>
        <w:rPr>
          <w:color w:val="auto"/>
          <w:lang w:val="en-GB"/>
        </w:rPr>
      </w:pPr>
      <w:r w:rsidRPr="00646F8E">
        <w:rPr>
          <w:color w:val="auto"/>
          <w:lang w:val="nl-BE"/>
        </w:rPr>
        <w:t xml:space="preserve">Goldberg, J. H., &amp; Kotval, X. P. (1999). </w:t>
      </w:r>
      <w:r w:rsidRPr="00646F8E">
        <w:rPr>
          <w:color w:val="auto"/>
          <w:lang w:val="en-GB"/>
        </w:rPr>
        <w:t xml:space="preserve">Computer interface evaluation using eye movements: Methods and constructs. </w:t>
      </w:r>
      <w:r w:rsidRPr="00646F8E">
        <w:rPr>
          <w:i/>
          <w:iCs/>
          <w:color w:val="auto"/>
          <w:lang w:val="en-GB"/>
        </w:rPr>
        <w:t>International Journal of Industrial Ergonomics</w:t>
      </w:r>
      <w:r w:rsidRPr="00646F8E">
        <w:rPr>
          <w:color w:val="auto"/>
          <w:lang w:val="en-GB"/>
        </w:rPr>
        <w:t xml:space="preserve">, </w:t>
      </w:r>
      <w:r w:rsidRPr="00646F8E">
        <w:rPr>
          <w:i/>
          <w:iCs/>
          <w:color w:val="auto"/>
          <w:lang w:val="en-GB"/>
        </w:rPr>
        <w:t>24</w:t>
      </w:r>
      <w:r w:rsidRPr="00646F8E">
        <w:rPr>
          <w:color w:val="auto"/>
          <w:lang w:val="en-GB"/>
        </w:rPr>
        <w:t xml:space="preserve">(6), 631–645. </w:t>
      </w:r>
      <w:r w:rsidR="00E57B45" w:rsidRPr="00646F8E">
        <w:rPr>
          <w:color w:val="auto"/>
          <w:lang w:val="en-GB"/>
        </w:rPr>
        <w:t>http://doi.org/10.1016/S0169-8141(98)00068-7</w:t>
      </w:r>
    </w:p>
    <w:p w14:paraId="16C5BD41" w14:textId="48B06A6E" w:rsidR="00E57B45" w:rsidRPr="003F7413" w:rsidRDefault="00E57B45" w:rsidP="00C82A47">
      <w:pPr>
        <w:pStyle w:val="jemr18Referenc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left="284" w:hanging="284"/>
        <w:jc w:val="both"/>
        <w:rPr>
          <w:color w:val="auto"/>
          <w:lang w:val="nl-BE"/>
        </w:rPr>
      </w:pPr>
      <w:r w:rsidRPr="00B757D8">
        <w:rPr>
          <w:color w:val="auto"/>
          <w:lang w:val="en-GB"/>
        </w:rPr>
        <w:t xml:space="preserve">Hasler, B., Kersten, B., </w:t>
      </w:r>
      <w:r w:rsidR="00D20310" w:rsidRPr="00B757D8">
        <w:rPr>
          <w:color w:val="auto"/>
          <w:lang w:val="en-GB"/>
        </w:rPr>
        <w:t xml:space="preserve">&amp; </w:t>
      </w:r>
      <w:r w:rsidRPr="00B757D8">
        <w:rPr>
          <w:color w:val="auto"/>
          <w:lang w:val="en-GB"/>
        </w:rPr>
        <w:t xml:space="preserve">Sweller, J. (2007). </w:t>
      </w:r>
      <w:r w:rsidRPr="00646F8E">
        <w:rPr>
          <w:color w:val="auto"/>
          <w:lang w:val="en-GB"/>
        </w:rPr>
        <w:t xml:space="preserve">Learner control, cognitive load and instructional animation. </w:t>
      </w:r>
      <w:r w:rsidRPr="003F7413">
        <w:rPr>
          <w:color w:val="auto"/>
          <w:lang w:val="nl-BE"/>
        </w:rPr>
        <w:t xml:space="preserve">Applied cognitive psychology, 21, 713-729. </w:t>
      </w:r>
      <w:r w:rsidR="00C82A47" w:rsidRPr="003F7413">
        <w:rPr>
          <w:color w:val="auto"/>
          <w:lang w:val="nl-BE"/>
        </w:rPr>
        <w:t>https://doi.org/10.</w:t>
      </w:r>
      <w:r w:rsidR="00C82A47" w:rsidRPr="003F7413">
        <w:rPr>
          <w:color w:val="auto"/>
          <w:lang w:val="nl-BE"/>
        </w:rPr>
        <w:br/>
        <w:t>1002/acp.1345</w:t>
      </w:r>
    </w:p>
    <w:p w14:paraId="4C71F2C7" w14:textId="5498F527" w:rsidR="00C17A8C" w:rsidRPr="00646F8E" w:rsidRDefault="00C17A8C" w:rsidP="00C82A47">
      <w:pPr>
        <w:pStyle w:val="jemr18Referenc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color w:val="auto"/>
          <w:lang w:val="en-GB"/>
        </w:rPr>
      </w:pPr>
      <w:r w:rsidRPr="003F7413">
        <w:rPr>
          <w:color w:val="auto"/>
          <w:lang w:val="nl-BE"/>
        </w:rPr>
        <w:t xml:space="preserve">Holmqvist, K., Nystrom, M., Andersson, R., Dewhurst, R., Halszka, J., &amp; Van De Weijer, J. (2011). </w:t>
      </w:r>
      <w:r w:rsidRPr="00646F8E">
        <w:rPr>
          <w:i/>
          <w:iCs/>
          <w:color w:val="auto"/>
          <w:lang w:val="en-GB"/>
        </w:rPr>
        <w:t>Eye Tracking A Comprehensive Guide to Methods and Measures</w:t>
      </w:r>
      <w:r w:rsidRPr="00646F8E">
        <w:rPr>
          <w:color w:val="auto"/>
          <w:lang w:val="en-GB"/>
        </w:rPr>
        <w:t>. New York, New York, USA: Oxford University Press.</w:t>
      </w:r>
    </w:p>
    <w:p w14:paraId="0B01BA34" w14:textId="26F28034" w:rsidR="00555A08" w:rsidRPr="00646F8E" w:rsidRDefault="00555A08" w:rsidP="00C17A8C">
      <w:pPr>
        <w:pStyle w:val="jemr18Referenc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left="284" w:hanging="284"/>
        <w:jc w:val="both"/>
        <w:rPr>
          <w:color w:val="auto"/>
          <w:lang w:val="en-GB"/>
        </w:rPr>
      </w:pPr>
      <w:r w:rsidRPr="00646F8E">
        <w:rPr>
          <w:color w:val="auto"/>
          <w:lang w:val="nl-BE"/>
        </w:rPr>
        <w:t xml:space="preserve">Hölscher, C., Meilinger, T., Vrachliotis, G., Brösamle, M., </w:t>
      </w:r>
      <w:r w:rsidR="004D7396">
        <w:rPr>
          <w:color w:val="auto"/>
          <w:lang w:val="nl-BE"/>
        </w:rPr>
        <w:t xml:space="preserve">&amp; </w:t>
      </w:r>
      <w:r w:rsidRPr="00646F8E">
        <w:rPr>
          <w:color w:val="auto"/>
          <w:lang w:val="nl-BE"/>
        </w:rPr>
        <w:t xml:space="preserve">Knauff, M. (2006). </w:t>
      </w:r>
      <w:r w:rsidRPr="00646F8E">
        <w:rPr>
          <w:color w:val="auto"/>
          <w:lang w:val="en-GB"/>
        </w:rPr>
        <w:t xml:space="preserve">Up the down staircase: wayfinding strategies in multi-level buildings. </w:t>
      </w:r>
      <w:r w:rsidRPr="00646F8E">
        <w:rPr>
          <w:i/>
          <w:color w:val="auto"/>
          <w:lang w:val="en-GB"/>
        </w:rPr>
        <w:t>Journal of Environmental Psychology</w:t>
      </w:r>
      <w:r w:rsidRPr="00646F8E">
        <w:rPr>
          <w:color w:val="auto"/>
          <w:lang w:val="en-GB"/>
        </w:rPr>
        <w:t>, 26(4), 284-299. https://doi.org/10.1016/j.jenvp.2006.09.002.</w:t>
      </w:r>
    </w:p>
    <w:p w14:paraId="4A7B9BAD" w14:textId="77777777" w:rsidR="00C17A8C" w:rsidRPr="00646F8E" w:rsidRDefault="00C17A8C" w:rsidP="00C17A8C">
      <w:pPr>
        <w:pStyle w:val="jemr18Referenc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left="284" w:hanging="284"/>
        <w:jc w:val="both"/>
        <w:rPr>
          <w:color w:val="auto"/>
          <w:lang w:val="en-GB"/>
        </w:rPr>
      </w:pPr>
      <w:r w:rsidRPr="00646F8E">
        <w:rPr>
          <w:color w:val="auto"/>
          <w:lang w:val="en-GB"/>
        </w:rPr>
        <w:t xml:space="preserve">Hund, A. M., &amp; Padgitt, A. J. (2010). Direction giving and following in the service of wayfinding in a complex indoor environment. </w:t>
      </w:r>
      <w:r w:rsidRPr="00646F8E">
        <w:rPr>
          <w:i/>
          <w:iCs/>
          <w:color w:val="auto"/>
          <w:lang w:val="en-GB"/>
        </w:rPr>
        <w:t>Journal of Environmental Psychology</w:t>
      </w:r>
      <w:r w:rsidRPr="00646F8E">
        <w:rPr>
          <w:color w:val="auto"/>
          <w:lang w:val="en-GB"/>
        </w:rPr>
        <w:t xml:space="preserve">, </w:t>
      </w:r>
      <w:r w:rsidRPr="00646F8E">
        <w:rPr>
          <w:i/>
          <w:iCs/>
          <w:color w:val="auto"/>
          <w:lang w:val="en-GB"/>
        </w:rPr>
        <w:t>30</w:t>
      </w:r>
      <w:r w:rsidRPr="00646F8E">
        <w:rPr>
          <w:color w:val="auto"/>
          <w:lang w:val="en-GB"/>
        </w:rPr>
        <w:t>(4), 553–564. http://doi.org/10.1016/j.jenvp.2010.01.002</w:t>
      </w:r>
    </w:p>
    <w:p w14:paraId="21F6E946" w14:textId="77777777" w:rsidR="00C17A8C" w:rsidRPr="00646F8E" w:rsidRDefault="00C17A8C" w:rsidP="00C17A8C">
      <w:pPr>
        <w:pStyle w:val="jemr18Referenc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left="284" w:hanging="284"/>
        <w:jc w:val="both"/>
        <w:rPr>
          <w:color w:val="auto"/>
          <w:lang w:val="en-GB"/>
        </w:rPr>
      </w:pPr>
      <w:r w:rsidRPr="00646F8E">
        <w:rPr>
          <w:color w:val="auto"/>
          <w:lang w:val="en-GB"/>
        </w:rPr>
        <w:t xml:space="preserve">Kiefer, P., Giannopoulos, I., &amp; Raubal, M. (2014). Where am i? Investigating map matching during self-localization with mobile eye tracking in an urban environment. </w:t>
      </w:r>
      <w:r w:rsidRPr="00646F8E">
        <w:rPr>
          <w:i/>
          <w:iCs/>
          <w:color w:val="auto"/>
          <w:lang w:val="en-GB"/>
        </w:rPr>
        <w:t>Transactions in GIS</w:t>
      </w:r>
      <w:r w:rsidRPr="00646F8E">
        <w:rPr>
          <w:color w:val="auto"/>
          <w:lang w:val="en-GB"/>
        </w:rPr>
        <w:t xml:space="preserve">, </w:t>
      </w:r>
      <w:r w:rsidRPr="00646F8E">
        <w:rPr>
          <w:i/>
          <w:iCs/>
          <w:color w:val="auto"/>
          <w:lang w:val="en-GB"/>
        </w:rPr>
        <w:t>18</w:t>
      </w:r>
      <w:r w:rsidRPr="00646F8E">
        <w:rPr>
          <w:color w:val="auto"/>
          <w:lang w:val="en-GB"/>
        </w:rPr>
        <w:t>(5), 660–686. http://doi.org/10.1111/tgis.12067</w:t>
      </w:r>
    </w:p>
    <w:p w14:paraId="185FE6C4" w14:textId="77777777" w:rsidR="00C17A8C" w:rsidRPr="00646F8E" w:rsidRDefault="00C17A8C" w:rsidP="00C17A8C">
      <w:pPr>
        <w:pStyle w:val="jemr18Referenc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left="284" w:hanging="284"/>
        <w:jc w:val="both"/>
        <w:rPr>
          <w:color w:val="auto"/>
          <w:lang w:val="en-GB"/>
        </w:rPr>
      </w:pPr>
      <w:r w:rsidRPr="00646F8E">
        <w:rPr>
          <w:color w:val="auto"/>
          <w:lang w:val="en-GB"/>
        </w:rPr>
        <w:t xml:space="preserve">Li, Q. (2017). </w:t>
      </w:r>
      <w:r w:rsidRPr="00646F8E">
        <w:rPr>
          <w:i/>
          <w:iCs/>
          <w:color w:val="auto"/>
          <w:lang w:val="en-GB"/>
        </w:rPr>
        <w:t>Use of maps in indoor wayfinding</w:t>
      </w:r>
      <w:r w:rsidRPr="00646F8E">
        <w:rPr>
          <w:color w:val="auto"/>
          <w:lang w:val="en-GB"/>
        </w:rPr>
        <w:t>. University of Twente.</w:t>
      </w:r>
    </w:p>
    <w:p w14:paraId="3224B9DB" w14:textId="77777777" w:rsidR="00C17A8C" w:rsidRPr="00646F8E" w:rsidRDefault="00C17A8C" w:rsidP="00C17A8C">
      <w:pPr>
        <w:pStyle w:val="jemr18Referenc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left="284" w:hanging="284"/>
        <w:jc w:val="both"/>
        <w:rPr>
          <w:color w:val="auto"/>
          <w:lang w:val="en-GB"/>
        </w:rPr>
      </w:pPr>
      <w:r w:rsidRPr="00646F8E">
        <w:rPr>
          <w:color w:val="auto"/>
          <w:lang w:val="en-GB"/>
        </w:rPr>
        <w:t xml:space="preserve">Liu, A. L., Hile, H., Kautz, H., Borriello, G., Brown, P. A., Harniss, M., &amp; Johnson, K. (2008). Indoor wayfinding: Developing a functional interface for individuals with cognitive impairments. </w:t>
      </w:r>
      <w:r w:rsidRPr="00646F8E">
        <w:rPr>
          <w:i/>
          <w:iCs/>
          <w:color w:val="auto"/>
          <w:lang w:val="en-GB"/>
        </w:rPr>
        <w:t>Disability and Rehabilitation: Assistive Technology</w:t>
      </w:r>
      <w:r w:rsidRPr="00646F8E">
        <w:rPr>
          <w:color w:val="auto"/>
          <w:lang w:val="en-GB"/>
        </w:rPr>
        <w:t xml:space="preserve">, </w:t>
      </w:r>
      <w:r w:rsidRPr="00646F8E">
        <w:rPr>
          <w:i/>
          <w:iCs/>
          <w:color w:val="auto"/>
          <w:lang w:val="en-GB"/>
        </w:rPr>
        <w:t>3</w:t>
      </w:r>
      <w:r w:rsidRPr="00646F8E">
        <w:rPr>
          <w:color w:val="auto"/>
          <w:lang w:val="en-GB"/>
        </w:rPr>
        <w:t>(1–2), 69–81. http://doi.org/10.1080/17483100701500173</w:t>
      </w:r>
    </w:p>
    <w:p w14:paraId="45FAD96E" w14:textId="77777777" w:rsidR="00C17A8C" w:rsidRPr="00646F8E" w:rsidRDefault="00C17A8C" w:rsidP="00C17A8C">
      <w:pPr>
        <w:pStyle w:val="jemr18Referenc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left="284" w:hanging="284"/>
        <w:jc w:val="both"/>
        <w:rPr>
          <w:color w:val="auto"/>
          <w:lang w:val="en-GB"/>
        </w:rPr>
      </w:pPr>
      <w:r w:rsidRPr="00646F8E">
        <w:rPr>
          <w:color w:val="auto"/>
          <w:lang w:val="en-GB"/>
        </w:rPr>
        <w:t xml:space="preserve">Lovelace, K. L., Hegarty, M., &amp; Montello, D. R. (1999). Elements of Good Route Directions in Familiar and Unfamiliar Environments. In C. Freksa &amp; D. Mark (Eds.), </w:t>
      </w:r>
      <w:r w:rsidRPr="00646F8E">
        <w:rPr>
          <w:i/>
          <w:iCs/>
          <w:color w:val="auto"/>
          <w:lang w:val="en-GB"/>
        </w:rPr>
        <w:t>Spatial information theory. Cognitive and Computional Foundations of Geographic Information Science</w:t>
      </w:r>
      <w:r w:rsidRPr="00646F8E">
        <w:rPr>
          <w:color w:val="auto"/>
          <w:lang w:val="en-GB"/>
        </w:rPr>
        <w:t xml:space="preserve"> (pp. 65–82). Berlin, Germany: Springer-Verlag.</w:t>
      </w:r>
    </w:p>
    <w:p w14:paraId="437426C1" w14:textId="77777777" w:rsidR="00C17A8C" w:rsidRPr="00646F8E" w:rsidRDefault="00C17A8C" w:rsidP="00C17A8C">
      <w:pPr>
        <w:pStyle w:val="jemr18Referenc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left="284" w:hanging="284"/>
        <w:jc w:val="both"/>
        <w:rPr>
          <w:color w:val="auto"/>
          <w:lang w:val="en-GB"/>
        </w:rPr>
      </w:pPr>
      <w:r w:rsidRPr="00646F8E">
        <w:rPr>
          <w:color w:val="auto"/>
          <w:lang w:val="en-GB"/>
        </w:rPr>
        <w:t xml:space="preserve">Mackaness, W., Bartie, P., &amp; Espeso, C. S.-R. (2014). Understanding Information Requirements in “Text Only” Pedestrian Wayfinding Systems. In M. Duckham, E. Pebesma, K. Stewart, &amp; A. U. Frank (Eds.), </w:t>
      </w:r>
      <w:r w:rsidRPr="00646F8E">
        <w:rPr>
          <w:i/>
          <w:iCs/>
          <w:color w:val="auto"/>
          <w:lang w:val="en-GB"/>
        </w:rPr>
        <w:t>GIScience Conference</w:t>
      </w:r>
      <w:r w:rsidRPr="00646F8E">
        <w:rPr>
          <w:color w:val="auto"/>
          <w:lang w:val="en-GB"/>
        </w:rPr>
        <w:t xml:space="preserve"> (pp. 235–252). Vienna, Austria.</w:t>
      </w:r>
    </w:p>
    <w:p w14:paraId="3CBC2ABC" w14:textId="77777777" w:rsidR="00C17A8C" w:rsidRPr="00646F8E" w:rsidRDefault="00C17A8C" w:rsidP="00C17A8C">
      <w:pPr>
        <w:pStyle w:val="jemr18Referenc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left="284" w:hanging="284"/>
        <w:jc w:val="both"/>
        <w:rPr>
          <w:color w:val="auto"/>
          <w:lang w:val="en-GB"/>
        </w:rPr>
      </w:pPr>
      <w:r w:rsidRPr="00646F8E">
        <w:rPr>
          <w:color w:val="auto"/>
          <w:lang w:val="en-GB"/>
        </w:rPr>
        <w:t xml:space="preserve">May, A. J., Ross, T., Bayer, S. H., &amp; Tarkiainen, M. J. (2003). Pedestrian navigation aids: information requirements and design implications. </w:t>
      </w:r>
      <w:r w:rsidRPr="00646F8E">
        <w:rPr>
          <w:i/>
          <w:iCs/>
          <w:color w:val="auto"/>
          <w:lang w:val="en-GB"/>
        </w:rPr>
        <w:t>Personal and Ubiquitous Computing</w:t>
      </w:r>
      <w:r w:rsidRPr="00646F8E">
        <w:rPr>
          <w:color w:val="auto"/>
          <w:lang w:val="en-GB"/>
        </w:rPr>
        <w:t xml:space="preserve">, </w:t>
      </w:r>
      <w:r w:rsidRPr="00646F8E">
        <w:rPr>
          <w:i/>
          <w:iCs/>
          <w:color w:val="auto"/>
          <w:lang w:val="en-GB"/>
        </w:rPr>
        <w:t>7</w:t>
      </w:r>
      <w:r w:rsidRPr="00646F8E">
        <w:rPr>
          <w:color w:val="auto"/>
          <w:lang w:val="en-GB"/>
        </w:rPr>
        <w:t>(6), 331–338. http://doi.org/10.1007/s00779-003-0248-5</w:t>
      </w:r>
    </w:p>
    <w:p w14:paraId="19C04EA8" w14:textId="77777777" w:rsidR="00C17A8C" w:rsidRPr="00646F8E" w:rsidRDefault="00C17A8C" w:rsidP="00C17A8C">
      <w:pPr>
        <w:pStyle w:val="jemr18Referenc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left="284" w:hanging="284"/>
        <w:jc w:val="both"/>
        <w:rPr>
          <w:color w:val="auto"/>
          <w:lang w:val="en-GB"/>
        </w:rPr>
      </w:pPr>
      <w:r w:rsidRPr="00646F8E">
        <w:rPr>
          <w:color w:val="auto"/>
          <w:lang w:val="en-GB"/>
        </w:rPr>
        <w:t xml:space="preserve">Möller, A., Diewald, S., Roalter, L., &amp; Kranz, M. (2009). Computer Aided Systems Theory - EUROCAST 2009. </w:t>
      </w:r>
      <w:r w:rsidRPr="00646F8E">
        <w:rPr>
          <w:i/>
          <w:iCs/>
          <w:color w:val="auto"/>
          <w:lang w:val="en-GB"/>
        </w:rPr>
        <w:t>Eurocast 2009</w:t>
      </w:r>
      <w:r w:rsidRPr="00646F8E">
        <w:rPr>
          <w:color w:val="auto"/>
          <w:lang w:val="en-GB"/>
        </w:rPr>
        <w:t>, (February), 53–62. http://doi.org/10.1007/978-3-642-04772-5_8</w:t>
      </w:r>
    </w:p>
    <w:p w14:paraId="01964D24" w14:textId="510996E4" w:rsidR="00C17A8C" w:rsidRDefault="00C17A8C" w:rsidP="00C17A8C">
      <w:pPr>
        <w:pStyle w:val="jemr18Referenc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left="284" w:hanging="284"/>
        <w:jc w:val="both"/>
        <w:rPr>
          <w:color w:val="auto"/>
          <w:lang w:val="en-GB"/>
        </w:rPr>
      </w:pPr>
      <w:r w:rsidRPr="00B757D8">
        <w:rPr>
          <w:color w:val="auto"/>
          <w:lang w:val="en-GB"/>
        </w:rPr>
        <w:t xml:space="preserve">Möller, A., Kranz, M., Diewald, S., Roalter, </w:t>
      </w:r>
      <w:r w:rsidR="004D7396" w:rsidRPr="00B757D8">
        <w:rPr>
          <w:color w:val="auto"/>
          <w:lang w:val="en-GB"/>
        </w:rPr>
        <w:t xml:space="preserve">L., Huitl, R., Stockinger, T., </w:t>
      </w:r>
      <w:r w:rsidR="00282F7B" w:rsidRPr="00B757D8">
        <w:rPr>
          <w:color w:val="auto"/>
          <w:lang w:val="en-GB"/>
        </w:rPr>
        <w:t xml:space="preserve">Koelle, M., </w:t>
      </w:r>
      <w:r w:rsidR="004D7396" w:rsidRPr="00B757D8">
        <w:rPr>
          <w:color w:val="auto"/>
          <w:lang w:val="en-GB"/>
        </w:rPr>
        <w:t>&amp;</w:t>
      </w:r>
      <w:r w:rsidRPr="00B757D8">
        <w:rPr>
          <w:color w:val="auto"/>
          <w:lang w:val="en-GB"/>
        </w:rPr>
        <w:t xml:space="preserve"> Lindemann, P. A. (2014). </w:t>
      </w:r>
      <w:r w:rsidRPr="00646F8E">
        <w:rPr>
          <w:color w:val="auto"/>
          <w:lang w:val="en-GB"/>
        </w:rPr>
        <w:t xml:space="preserve">Experimental evaluation of user interfaces for visual indoor navigation. </w:t>
      </w:r>
      <w:r w:rsidRPr="00646F8E">
        <w:rPr>
          <w:i/>
          <w:iCs/>
          <w:color w:val="auto"/>
          <w:lang w:val="en-GB"/>
        </w:rPr>
        <w:t>Proceedings of the 32nd Annual ACM Conference on Human Factors in Computing Systems - CHI ’14</w:t>
      </w:r>
      <w:r w:rsidRPr="00646F8E">
        <w:rPr>
          <w:color w:val="auto"/>
          <w:lang w:val="en-GB"/>
        </w:rPr>
        <w:t xml:space="preserve">, (May), 3607–3616. </w:t>
      </w:r>
      <w:r w:rsidR="00D91320" w:rsidRPr="00D91320">
        <w:rPr>
          <w:color w:val="auto"/>
          <w:lang w:val="en-GB"/>
        </w:rPr>
        <w:t>http://doi.org/10.1145/2556288.2557003</w:t>
      </w:r>
    </w:p>
    <w:p w14:paraId="6D1E4D82" w14:textId="18F8488D" w:rsidR="00D91320" w:rsidRPr="00646F8E" w:rsidRDefault="00D91320" w:rsidP="00D91320">
      <w:pPr>
        <w:pStyle w:val="jemr18Referenc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left="284" w:hanging="284"/>
        <w:jc w:val="both"/>
        <w:rPr>
          <w:color w:val="auto"/>
          <w:lang w:val="en-GB"/>
        </w:rPr>
      </w:pPr>
      <w:r>
        <w:rPr>
          <w:color w:val="auto"/>
          <w:lang w:val="nl-BE"/>
        </w:rPr>
        <w:t>Ohm</w:t>
      </w:r>
      <w:r w:rsidRPr="001A1164">
        <w:rPr>
          <w:color w:val="auto"/>
          <w:lang w:val="nl-BE"/>
        </w:rPr>
        <w:t xml:space="preserve">, C., Ludwig, B., &amp; Gerstmeier, S. (2015). </w:t>
      </w:r>
      <w:r w:rsidRPr="00646F8E">
        <w:rPr>
          <w:color w:val="auto"/>
          <w:lang w:val="en-GB"/>
        </w:rPr>
        <w:t xml:space="preserve">Photographs or Mobile Maps? - Displaying Landmarks in Pedestrian Navigation Systems. In </w:t>
      </w:r>
      <w:r w:rsidRPr="00646F8E">
        <w:rPr>
          <w:i/>
          <w:iCs/>
          <w:color w:val="auto"/>
          <w:lang w:val="en-GB"/>
        </w:rPr>
        <w:t>Reinventing Information Science in the Networked Society. Proceedings of the 14th International Symposium on Information Science</w:t>
      </w:r>
      <w:r w:rsidRPr="00646F8E">
        <w:rPr>
          <w:color w:val="auto"/>
          <w:lang w:val="en-GB"/>
        </w:rPr>
        <w:t xml:space="preserve"> (Vol. 66, pp. 302–312). Zadar, Croatia.</w:t>
      </w:r>
    </w:p>
    <w:p w14:paraId="47123DED" w14:textId="1E42DAB9" w:rsidR="00C17A8C" w:rsidRPr="00646F8E" w:rsidRDefault="00C17A8C" w:rsidP="00C17A8C">
      <w:pPr>
        <w:pStyle w:val="jemr18Referenc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left="284" w:hanging="284"/>
        <w:jc w:val="both"/>
        <w:rPr>
          <w:color w:val="auto"/>
          <w:lang w:val="en-GB"/>
        </w:rPr>
      </w:pPr>
      <w:r w:rsidRPr="00646F8E">
        <w:rPr>
          <w:color w:val="auto"/>
          <w:lang w:val="en-GB"/>
        </w:rPr>
        <w:t xml:space="preserve">Ohm, C., Müller, M., &amp; Ludwig, B. (2017). Evaluating indoor pedestrian navigation interfaces using mobile eye tracking. </w:t>
      </w:r>
      <w:r w:rsidRPr="00646F8E">
        <w:rPr>
          <w:i/>
          <w:iCs/>
          <w:color w:val="auto"/>
          <w:lang w:val="en-GB"/>
        </w:rPr>
        <w:t>Spatial Cognition and Computation</w:t>
      </w:r>
      <w:r w:rsidRPr="00646F8E">
        <w:rPr>
          <w:color w:val="auto"/>
          <w:lang w:val="en-GB"/>
        </w:rPr>
        <w:t xml:space="preserve">, </w:t>
      </w:r>
      <w:r w:rsidRPr="00646F8E">
        <w:rPr>
          <w:i/>
          <w:iCs/>
          <w:color w:val="auto"/>
          <w:lang w:val="en-GB"/>
        </w:rPr>
        <w:t>17</w:t>
      </w:r>
      <w:r w:rsidRPr="00646F8E">
        <w:rPr>
          <w:color w:val="auto"/>
          <w:lang w:val="en-GB"/>
        </w:rPr>
        <w:t xml:space="preserve">(1–2), 89–120. </w:t>
      </w:r>
      <w:r w:rsidR="003927FE" w:rsidRPr="00646F8E">
        <w:rPr>
          <w:color w:val="auto"/>
          <w:lang w:val="en-GB"/>
        </w:rPr>
        <w:t>http://doi.org/10.1080/13875868.2016.1219913</w:t>
      </w:r>
    </w:p>
    <w:p w14:paraId="54206B7C" w14:textId="2A8FF1A2" w:rsidR="003927FE" w:rsidRPr="00646F8E" w:rsidRDefault="003927FE" w:rsidP="00C17A8C">
      <w:pPr>
        <w:pStyle w:val="jemr18Referenc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left="284" w:hanging="284"/>
        <w:jc w:val="both"/>
        <w:rPr>
          <w:color w:val="auto"/>
          <w:lang w:val="en-GB"/>
        </w:rPr>
      </w:pPr>
      <w:r w:rsidRPr="00646F8E">
        <w:rPr>
          <w:color w:val="auto"/>
          <w:lang w:val="en-GB"/>
        </w:rPr>
        <w:t>Ooms, K. (2016). Cartographic user research in the 21</w:t>
      </w:r>
      <w:r w:rsidRPr="00646F8E">
        <w:rPr>
          <w:color w:val="auto"/>
          <w:vertAlign w:val="superscript"/>
          <w:lang w:val="en-GB"/>
        </w:rPr>
        <w:t>st</w:t>
      </w:r>
      <w:r w:rsidRPr="00646F8E">
        <w:rPr>
          <w:color w:val="auto"/>
          <w:lang w:val="en-GB"/>
        </w:rPr>
        <w:t xml:space="preserve"> century: mixing and interacting. </w:t>
      </w:r>
      <w:r w:rsidRPr="00646F8E">
        <w:rPr>
          <w:i/>
          <w:color w:val="auto"/>
          <w:lang w:val="en-GB"/>
        </w:rPr>
        <w:t>Proceedings of the 6</w:t>
      </w:r>
      <w:r w:rsidRPr="00646F8E">
        <w:rPr>
          <w:i/>
          <w:color w:val="auto"/>
          <w:vertAlign w:val="superscript"/>
          <w:lang w:val="en-GB"/>
        </w:rPr>
        <w:t>th</w:t>
      </w:r>
      <w:r w:rsidRPr="00646F8E">
        <w:rPr>
          <w:i/>
          <w:color w:val="auto"/>
          <w:lang w:val="en-GB"/>
        </w:rPr>
        <w:t xml:space="preserve"> International Conference on Cartography and GIS, </w:t>
      </w:r>
      <w:r w:rsidRPr="00646F8E">
        <w:rPr>
          <w:color w:val="auto"/>
          <w:lang w:val="en-GB"/>
        </w:rPr>
        <w:t xml:space="preserve">(June), 367-377. </w:t>
      </w:r>
    </w:p>
    <w:p w14:paraId="21DE84D7" w14:textId="77777777" w:rsidR="00C17A8C" w:rsidRPr="00646F8E" w:rsidRDefault="00C17A8C" w:rsidP="00C17A8C">
      <w:pPr>
        <w:pStyle w:val="jemr18Referenc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left="284" w:hanging="284"/>
        <w:jc w:val="both"/>
        <w:rPr>
          <w:color w:val="auto"/>
          <w:lang w:val="en-GB"/>
        </w:rPr>
      </w:pPr>
      <w:r w:rsidRPr="00646F8E">
        <w:rPr>
          <w:color w:val="auto"/>
          <w:lang w:val="en-GB"/>
        </w:rPr>
        <w:t xml:space="preserve">Paas, F. (1992). Training strategies for attaining transfer of problem-solving skill in statistics: A cognitive-load approach. </w:t>
      </w:r>
      <w:r w:rsidRPr="00646F8E">
        <w:rPr>
          <w:i/>
          <w:iCs/>
          <w:color w:val="auto"/>
          <w:lang w:val="en-GB"/>
        </w:rPr>
        <w:t>Journal of Educational Psychology</w:t>
      </w:r>
      <w:r w:rsidRPr="00646F8E">
        <w:rPr>
          <w:color w:val="auto"/>
          <w:lang w:val="en-GB"/>
        </w:rPr>
        <w:t xml:space="preserve">, </w:t>
      </w:r>
      <w:r w:rsidRPr="00646F8E">
        <w:rPr>
          <w:i/>
          <w:iCs/>
          <w:color w:val="auto"/>
          <w:lang w:val="en-GB"/>
        </w:rPr>
        <w:t>84</w:t>
      </w:r>
      <w:r w:rsidRPr="00646F8E">
        <w:rPr>
          <w:color w:val="auto"/>
          <w:lang w:val="en-GB"/>
        </w:rPr>
        <w:t>(4), 429–434. http://doi.org/10.1037/0022-0663.84.4.429</w:t>
      </w:r>
    </w:p>
    <w:p w14:paraId="709AFA7A" w14:textId="77777777" w:rsidR="00C17A8C" w:rsidRPr="00646F8E" w:rsidRDefault="00C17A8C" w:rsidP="00C17A8C">
      <w:pPr>
        <w:pStyle w:val="jemr18Referenc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left="284" w:hanging="284"/>
        <w:jc w:val="both"/>
        <w:rPr>
          <w:color w:val="auto"/>
          <w:lang w:val="en-GB"/>
        </w:rPr>
      </w:pPr>
      <w:r w:rsidRPr="00646F8E">
        <w:rPr>
          <w:color w:val="auto"/>
          <w:lang w:val="en-GB"/>
        </w:rPr>
        <w:t xml:space="preserve">Paas, F., Tuovinen, J., Tabbers, H., &amp; Van Gerven, P. W. M. (2010). Cognitive Load Measurement as a Means to Advance Cognitive Load Theory. </w:t>
      </w:r>
      <w:r w:rsidRPr="00646F8E">
        <w:rPr>
          <w:i/>
          <w:iCs/>
          <w:color w:val="auto"/>
          <w:lang w:val="en-GB"/>
        </w:rPr>
        <w:t>Educational Psychologist</w:t>
      </w:r>
      <w:r w:rsidRPr="00646F8E">
        <w:rPr>
          <w:color w:val="auto"/>
          <w:lang w:val="en-GB"/>
        </w:rPr>
        <w:t xml:space="preserve">, </w:t>
      </w:r>
      <w:r w:rsidRPr="00646F8E">
        <w:rPr>
          <w:i/>
          <w:iCs/>
          <w:color w:val="auto"/>
          <w:lang w:val="en-GB"/>
        </w:rPr>
        <w:t>38</w:t>
      </w:r>
      <w:r w:rsidRPr="00646F8E">
        <w:rPr>
          <w:color w:val="auto"/>
          <w:lang w:val="en-GB"/>
        </w:rPr>
        <w:t>(38), 43–52. http://doi.org/10.1207/S15326985EP3801</w:t>
      </w:r>
    </w:p>
    <w:p w14:paraId="746898AF" w14:textId="77777777" w:rsidR="00C17A8C" w:rsidRPr="00646F8E" w:rsidRDefault="00C17A8C" w:rsidP="00C17A8C">
      <w:pPr>
        <w:pStyle w:val="jemr18Referenc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left="284" w:hanging="284"/>
        <w:jc w:val="both"/>
        <w:rPr>
          <w:color w:val="auto"/>
          <w:lang w:val="en-GB"/>
        </w:rPr>
      </w:pPr>
      <w:r w:rsidRPr="00646F8E">
        <w:rPr>
          <w:color w:val="auto"/>
          <w:lang w:val="en-GB"/>
        </w:rPr>
        <w:t xml:space="preserve">Presson, C. C., &amp; Montello, D. R. (1988). Points of reference in spatial cognition Stalking the elusive landmark. </w:t>
      </w:r>
      <w:r w:rsidRPr="00646F8E">
        <w:rPr>
          <w:i/>
          <w:iCs/>
          <w:color w:val="auto"/>
          <w:lang w:val="en-GB"/>
        </w:rPr>
        <w:t>British Journal of Developmental Psychology</w:t>
      </w:r>
      <w:r w:rsidRPr="00646F8E">
        <w:rPr>
          <w:color w:val="auto"/>
          <w:lang w:val="en-GB"/>
        </w:rPr>
        <w:t xml:space="preserve">, </w:t>
      </w:r>
      <w:r w:rsidRPr="00646F8E">
        <w:rPr>
          <w:i/>
          <w:iCs/>
          <w:color w:val="auto"/>
          <w:lang w:val="en-GB"/>
        </w:rPr>
        <w:t>6</w:t>
      </w:r>
      <w:r w:rsidRPr="00646F8E">
        <w:rPr>
          <w:color w:val="auto"/>
          <w:lang w:val="en-GB"/>
        </w:rPr>
        <w:t>, 378–381.</w:t>
      </w:r>
    </w:p>
    <w:p w14:paraId="6BB65A2C" w14:textId="77777777" w:rsidR="00C17A8C" w:rsidRPr="00646F8E" w:rsidRDefault="00C17A8C" w:rsidP="00C17A8C">
      <w:pPr>
        <w:pStyle w:val="jemr18Referenc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left="284" w:hanging="284"/>
        <w:jc w:val="both"/>
        <w:rPr>
          <w:color w:val="auto"/>
          <w:lang w:val="en-GB"/>
        </w:rPr>
      </w:pPr>
      <w:r w:rsidRPr="00646F8E">
        <w:rPr>
          <w:color w:val="auto"/>
          <w:lang w:val="en-GB"/>
        </w:rPr>
        <w:t xml:space="preserve">Raubal, M. (2001). Human wayfinding in unfamiliar buildings: A simulation with a cognizing agent. </w:t>
      </w:r>
      <w:r w:rsidRPr="00646F8E">
        <w:rPr>
          <w:i/>
          <w:iCs/>
          <w:color w:val="auto"/>
          <w:lang w:val="en-GB"/>
        </w:rPr>
        <w:t>Cognitive Processing</w:t>
      </w:r>
      <w:r w:rsidRPr="00646F8E">
        <w:rPr>
          <w:color w:val="auto"/>
          <w:lang w:val="en-GB"/>
        </w:rPr>
        <w:t xml:space="preserve">, </w:t>
      </w:r>
      <w:r w:rsidRPr="00646F8E">
        <w:rPr>
          <w:i/>
          <w:iCs/>
          <w:color w:val="auto"/>
          <w:lang w:val="en-GB"/>
        </w:rPr>
        <w:t>2</w:t>
      </w:r>
      <w:r w:rsidRPr="00646F8E">
        <w:rPr>
          <w:color w:val="auto"/>
          <w:lang w:val="en-GB"/>
        </w:rPr>
        <w:t>(2–3), 363–388.</w:t>
      </w:r>
    </w:p>
    <w:p w14:paraId="2FE881A3" w14:textId="008AD0D9" w:rsidR="00C17A8C" w:rsidRPr="00646F8E" w:rsidRDefault="00C17A8C" w:rsidP="00C17A8C">
      <w:pPr>
        <w:pStyle w:val="jemr18Referenc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left="284" w:hanging="284"/>
        <w:jc w:val="both"/>
        <w:rPr>
          <w:color w:val="auto"/>
          <w:lang w:val="en-GB"/>
        </w:rPr>
      </w:pPr>
      <w:r w:rsidRPr="00646F8E">
        <w:rPr>
          <w:color w:val="auto"/>
          <w:lang w:val="en-GB"/>
        </w:rPr>
        <w:t xml:space="preserve">Richter, K., &amp; Winter, S. (2014). </w:t>
      </w:r>
      <w:r w:rsidRPr="00646F8E">
        <w:rPr>
          <w:i/>
          <w:iCs/>
          <w:color w:val="auto"/>
          <w:lang w:val="en-GB"/>
        </w:rPr>
        <w:t>Landmarks</w:t>
      </w:r>
      <w:r w:rsidRPr="00646F8E">
        <w:rPr>
          <w:color w:val="auto"/>
          <w:lang w:val="en-GB"/>
        </w:rPr>
        <w:t xml:space="preserve">. Springer Cham Heidelberg New York Dordrecht London. </w:t>
      </w:r>
      <w:r w:rsidR="00AB3FFD" w:rsidRPr="00646F8E">
        <w:rPr>
          <w:color w:val="auto"/>
          <w:lang w:val="en-GB"/>
        </w:rPr>
        <w:t>http://doi.org/10.1007/978-3-319-05732-3</w:t>
      </w:r>
    </w:p>
    <w:p w14:paraId="77C02828" w14:textId="7C8410E0" w:rsidR="00AB3FFD" w:rsidRPr="00646F8E" w:rsidRDefault="00AB3FFD" w:rsidP="00AB3FFD">
      <w:pPr>
        <w:pStyle w:val="jemr18Referenc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left="284" w:hanging="284"/>
        <w:jc w:val="both"/>
        <w:rPr>
          <w:color w:val="auto"/>
          <w:lang w:val="en-GB"/>
        </w:rPr>
      </w:pPr>
      <w:r w:rsidRPr="00646F8E">
        <w:rPr>
          <w:color w:val="auto"/>
          <w:lang w:val="en-GB"/>
        </w:rPr>
        <w:t>Roth, R. E., Çöltekin, A., Delazari, L., Filho, H. F., Griffin, A., Hall, A., Korpi, J., Lokka, I., Mendonça, A., Ooms, K., van Elzakker, C. P.J.M. (2017)</w:t>
      </w:r>
      <w:r w:rsidR="00ED7E7B" w:rsidRPr="00646F8E">
        <w:rPr>
          <w:color w:val="auto"/>
          <w:lang w:val="en-GB"/>
        </w:rPr>
        <w:t>.</w:t>
      </w:r>
      <w:r w:rsidRPr="00646F8E">
        <w:rPr>
          <w:color w:val="auto"/>
          <w:lang w:val="en-GB"/>
        </w:rPr>
        <w:t xml:space="preserve"> User studies in cartography: opportunities for empirical research on interactive maps and visualisations. </w:t>
      </w:r>
      <w:r w:rsidRPr="00646F8E">
        <w:rPr>
          <w:i/>
          <w:color w:val="auto"/>
          <w:lang w:val="en-GB"/>
        </w:rPr>
        <w:t xml:space="preserve">International Journal of Cartography, </w:t>
      </w:r>
      <w:r w:rsidR="00ED7E7B" w:rsidRPr="00646F8E">
        <w:rPr>
          <w:i/>
          <w:color w:val="auto"/>
          <w:lang w:val="en-GB"/>
        </w:rPr>
        <w:t>3</w:t>
      </w:r>
      <w:r w:rsidR="00ED7E7B" w:rsidRPr="00646F8E">
        <w:rPr>
          <w:color w:val="auto"/>
          <w:lang w:val="en-GB"/>
        </w:rPr>
        <w:t>(S1), 61-89. https://doi.org/10.1080/23729333.2017.1288534</w:t>
      </w:r>
    </w:p>
    <w:p w14:paraId="05C21C7D" w14:textId="77777777" w:rsidR="00C17A8C" w:rsidRPr="00646F8E" w:rsidRDefault="00C17A8C" w:rsidP="00C17A8C">
      <w:pPr>
        <w:pStyle w:val="jemr18Referenc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left="284" w:hanging="284"/>
        <w:jc w:val="both"/>
        <w:rPr>
          <w:color w:val="auto"/>
          <w:lang w:val="en-GB"/>
        </w:rPr>
      </w:pPr>
      <w:r w:rsidRPr="00646F8E">
        <w:rPr>
          <w:color w:val="auto"/>
          <w:lang w:val="en-GB"/>
        </w:rPr>
        <w:t xml:space="preserve">Schmeck, A., Opfermann, M., van Gog, T., Paas, F., &amp; Leutner, D. (2015). Measuring cognitive load with subjective rating scales during problem solving: differences between immediate and delayed ratings. </w:t>
      </w:r>
      <w:r w:rsidRPr="00646F8E">
        <w:rPr>
          <w:i/>
          <w:iCs/>
          <w:color w:val="auto"/>
          <w:lang w:val="en-GB"/>
        </w:rPr>
        <w:t>Instructional Science</w:t>
      </w:r>
      <w:r w:rsidRPr="00646F8E">
        <w:rPr>
          <w:color w:val="auto"/>
          <w:lang w:val="en-GB"/>
        </w:rPr>
        <w:t xml:space="preserve">, </w:t>
      </w:r>
      <w:r w:rsidRPr="00646F8E">
        <w:rPr>
          <w:i/>
          <w:iCs/>
          <w:color w:val="auto"/>
          <w:lang w:val="en-GB"/>
        </w:rPr>
        <w:t>43</w:t>
      </w:r>
      <w:r w:rsidRPr="00646F8E">
        <w:rPr>
          <w:color w:val="auto"/>
          <w:lang w:val="en-GB"/>
        </w:rPr>
        <w:t>(1), 93–114. http://doi.org/10.1007/s11251-014-9328-3</w:t>
      </w:r>
    </w:p>
    <w:p w14:paraId="02CBABD3" w14:textId="77777777" w:rsidR="00C17A8C" w:rsidRPr="00646F8E" w:rsidRDefault="00C17A8C" w:rsidP="00C17A8C">
      <w:pPr>
        <w:pStyle w:val="jemr18Referenc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left="284" w:hanging="284"/>
        <w:jc w:val="both"/>
        <w:rPr>
          <w:color w:val="auto"/>
          <w:lang w:val="en-GB"/>
        </w:rPr>
      </w:pPr>
      <w:r w:rsidRPr="00646F8E">
        <w:rPr>
          <w:color w:val="auto"/>
          <w:lang w:val="en-GB"/>
        </w:rPr>
        <w:t xml:space="preserve">Schnitzler, V., Giannopoulos, I., Hölscher, C., &amp; Barisic, I. (2016). The interplay of pedestrian navigation, wayfinding devices, and environmental features in indoor settings. </w:t>
      </w:r>
      <w:r w:rsidRPr="00646F8E">
        <w:rPr>
          <w:i/>
          <w:iCs/>
          <w:color w:val="auto"/>
          <w:lang w:val="en-GB"/>
        </w:rPr>
        <w:t>Proceedings of the Ninth Biennial ACM Symposium on Eye Tracking Research &amp; Applications - ETRA ’16</w:t>
      </w:r>
      <w:r w:rsidRPr="00646F8E">
        <w:rPr>
          <w:color w:val="auto"/>
          <w:lang w:val="en-GB"/>
        </w:rPr>
        <w:t>, 85–93. http://doi.org/10.1145/2857491.2857533</w:t>
      </w:r>
    </w:p>
    <w:p w14:paraId="5A8B6AE8" w14:textId="2F39AECA" w:rsidR="00C17A8C" w:rsidRPr="00646F8E" w:rsidRDefault="00C17A8C" w:rsidP="00C17A8C">
      <w:pPr>
        <w:pStyle w:val="jemr18Referenc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left="284" w:hanging="284"/>
        <w:jc w:val="both"/>
        <w:rPr>
          <w:color w:val="auto"/>
          <w:lang w:val="en-GB"/>
        </w:rPr>
      </w:pPr>
      <w:r w:rsidRPr="00646F8E">
        <w:rPr>
          <w:color w:val="auto"/>
          <w:lang w:val="en-GB"/>
        </w:rPr>
        <w:t xml:space="preserve">Sorrows, M., &amp; Hirtle, S. (1999). The nature of landmarks for real and electronic spaces. In C. Freska &amp; D. M. Mark (Eds.), </w:t>
      </w:r>
      <w:r w:rsidRPr="00646F8E">
        <w:rPr>
          <w:i/>
          <w:iCs/>
          <w:color w:val="auto"/>
          <w:lang w:val="en-GB"/>
        </w:rPr>
        <w:t>Spatial information theory. Cognitive and Computional Foundations of Geographic Information Science</w:t>
      </w:r>
      <w:r w:rsidRPr="00646F8E">
        <w:rPr>
          <w:color w:val="auto"/>
          <w:lang w:val="en-GB"/>
        </w:rPr>
        <w:t xml:space="preserve"> (Vol. 1661, pp. 37–50). Berlin, Germany: Springer-Verlag. Retrieved from http://link.springer.com/chapter/10.1007/3-540-48384-5_3</w:t>
      </w:r>
    </w:p>
    <w:p w14:paraId="463A9DCF" w14:textId="24C597A2" w:rsidR="00C82A47" w:rsidRPr="00646F8E" w:rsidRDefault="00C82A47" w:rsidP="00C17A8C">
      <w:pPr>
        <w:pStyle w:val="jemr18Referenc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left="284" w:hanging="284"/>
        <w:jc w:val="both"/>
        <w:rPr>
          <w:color w:val="auto"/>
          <w:lang w:val="en-GB"/>
        </w:rPr>
      </w:pPr>
      <w:r w:rsidRPr="00646F8E">
        <w:rPr>
          <w:color w:val="auto"/>
          <w:lang w:val="en-GB"/>
        </w:rPr>
        <w:t xml:space="preserve">Stark, R., Mandl, H., Gruber, H., </w:t>
      </w:r>
      <w:r w:rsidR="006C524B">
        <w:rPr>
          <w:color w:val="auto"/>
          <w:lang w:val="en-GB"/>
        </w:rPr>
        <w:t xml:space="preserve">&amp; </w:t>
      </w:r>
      <w:r w:rsidRPr="00646F8E">
        <w:rPr>
          <w:color w:val="auto"/>
          <w:lang w:val="en-GB"/>
        </w:rPr>
        <w:t xml:space="preserve">Renkl, A. (2002). Conditions and effects of example elaboration. </w:t>
      </w:r>
      <w:r w:rsidRPr="00646F8E">
        <w:rPr>
          <w:i/>
          <w:color w:val="auto"/>
          <w:lang w:val="en-GB"/>
        </w:rPr>
        <w:t>Learning and instruction</w:t>
      </w:r>
      <w:r w:rsidRPr="00646F8E">
        <w:rPr>
          <w:color w:val="auto"/>
          <w:lang w:val="en-GB"/>
        </w:rPr>
        <w:t xml:space="preserve">, 12, 39-60. </w:t>
      </w:r>
      <w:r w:rsidRPr="00646F8E">
        <w:rPr>
          <w:color w:val="auto"/>
        </w:rPr>
        <w:t>https://doi.org/10.1016/S0959-4752(01)00015-9</w:t>
      </w:r>
    </w:p>
    <w:p w14:paraId="2BA07EDD" w14:textId="77777777" w:rsidR="00C17A8C" w:rsidRPr="00646F8E" w:rsidRDefault="00C17A8C" w:rsidP="00C17A8C">
      <w:pPr>
        <w:pStyle w:val="jemr18Referenc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left="284" w:hanging="284"/>
        <w:jc w:val="both"/>
        <w:rPr>
          <w:color w:val="auto"/>
          <w:lang w:val="en-GB"/>
        </w:rPr>
      </w:pPr>
      <w:r w:rsidRPr="00646F8E">
        <w:rPr>
          <w:color w:val="auto"/>
          <w:lang w:val="en-GB"/>
        </w:rPr>
        <w:t xml:space="preserve">Streeter, L., Vitello, D., &amp; Wonsiewicz, S. A. (1985). How to tell people where to go : comparing navigational aids. </w:t>
      </w:r>
      <w:r w:rsidRPr="00646F8E">
        <w:rPr>
          <w:i/>
          <w:iCs/>
          <w:color w:val="auto"/>
          <w:lang w:val="en-GB"/>
        </w:rPr>
        <w:t>International Journal Man-Machine Studies</w:t>
      </w:r>
      <w:r w:rsidRPr="00646F8E">
        <w:rPr>
          <w:color w:val="auto"/>
          <w:lang w:val="en-GB"/>
        </w:rPr>
        <w:t>, (22), 549–562.</w:t>
      </w:r>
    </w:p>
    <w:p w14:paraId="472FB0B6" w14:textId="77777777" w:rsidR="00C17A8C" w:rsidRPr="00646F8E" w:rsidRDefault="00C17A8C" w:rsidP="00C17A8C">
      <w:pPr>
        <w:pStyle w:val="jemr18Referenc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left="284" w:hanging="284"/>
        <w:jc w:val="both"/>
        <w:rPr>
          <w:color w:val="auto"/>
          <w:lang w:val="en-GB"/>
        </w:rPr>
      </w:pPr>
      <w:r w:rsidRPr="00646F8E">
        <w:rPr>
          <w:color w:val="auto"/>
          <w:lang w:val="en-GB"/>
        </w:rPr>
        <w:t xml:space="preserve">Tversky, B., &amp; Lee, P. U. (1999). Pictorial and Verbal Tools for Conveying Routes. </w:t>
      </w:r>
      <w:r w:rsidRPr="00646F8E">
        <w:rPr>
          <w:i/>
          <w:iCs/>
          <w:color w:val="auto"/>
          <w:lang w:val="en-GB"/>
        </w:rPr>
        <w:t>Spatial Information Theory. Cognitive and Computional Foundations of Geographic Information Science</w:t>
      </w:r>
      <w:r w:rsidRPr="00646F8E">
        <w:rPr>
          <w:color w:val="auto"/>
          <w:lang w:val="en-GB"/>
        </w:rPr>
        <w:t xml:space="preserve">, </w:t>
      </w:r>
      <w:r w:rsidRPr="00646F8E">
        <w:rPr>
          <w:i/>
          <w:iCs/>
          <w:color w:val="auto"/>
          <w:lang w:val="en-GB"/>
        </w:rPr>
        <w:t>1661</w:t>
      </w:r>
      <w:r w:rsidRPr="00646F8E">
        <w:rPr>
          <w:color w:val="auto"/>
          <w:lang w:val="en-GB"/>
        </w:rPr>
        <w:t>, 51–64.</w:t>
      </w:r>
    </w:p>
    <w:p w14:paraId="0B9B1A73" w14:textId="77777777" w:rsidR="00C17A8C" w:rsidRPr="00646F8E" w:rsidRDefault="00C17A8C" w:rsidP="00C17A8C">
      <w:pPr>
        <w:pStyle w:val="jemr18Referenc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left="284" w:hanging="284"/>
        <w:jc w:val="both"/>
        <w:rPr>
          <w:color w:val="auto"/>
          <w:lang w:val="en-GB"/>
        </w:rPr>
      </w:pPr>
      <w:r w:rsidRPr="00646F8E">
        <w:rPr>
          <w:color w:val="auto"/>
          <w:lang w:val="nl-BE"/>
        </w:rPr>
        <w:t xml:space="preserve">van Gog, T., Kester, L., Nievelstein, F., Giesbers, B., &amp; Paas, F. (2009). </w:t>
      </w:r>
      <w:r w:rsidRPr="00646F8E">
        <w:rPr>
          <w:color w:val="auto"/>
          <w:lang w:val="en-GB"/>
        </w:rPr>
        <w:t xml:space="preserve">Uncovering cognitive processes: Different techniques that can contribute to cognitive load research and instruction. </w:t>
      </w:r>
      <w:r w:rsidRPr="00646F8E">
        <w:rPr>
          <w:i/>
          <w:iCs/>
          <w:color w:val="auto"/>
          <w:lang w:val="en-GB"/>
        </w:rPr>
        <w:t>Computers in Human Behavior</w:t>
      </w:r>
      <w:r w:rsidRPr="00646F8E">
        <w:rPr>
          <w:color w:val="auto"/>
          <w:lang w:val="en-GB"/>
        </w:rPr>
        <w:t xml:space="preserve">, </w:t>
      </w:r>
      <w:r w:rsidRPr="00646F8E">
        <w:rPr>
          <w:i/>
          <w:iCs/>
          <w:color w:val="auto"/>
          <w:lang w:val="en-GB"/>
        </w:rPr>
        <w:t>25</w:t>
      </w:r>
      <w:r w:rsidRPr="00646F8E">
        <w:rPr>
          <w:color w:val="auto"/>
          <w:lang w:val="en-GB"/>
        </w:rPr>
        <w:t>(2), 325–331. http://doi.org/10.1016/j.chb.2008.12.021</w:t>
      </w:r>
    </w:p>
    <w:p w14:paraId="29216DF8" w14:textId="43C6399D" w:rsidR="00A756A8" w:rsidRPr="00646F8E" w:rsidRDefault="00C17A8C" w:rsidP="00C17A8C">
      <w:pPr>
        <w:pStyle w:val="jemr18Referenc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left="284" w:hanging="284"/>
        <w:jc w:val="both"/>
        <w:rPr>
          <w:color w:val="auto"/>
          <w:lang w:val="en-GB"/>
        </w:rPr>
      </w:pPr>
      <w:r w:rsidRPr="00646F8E">
        <w:rPr>
          <w:color w:val="auto"/>
          <w:lang w:val="en-GB"/>
        </w:rPr>
        <w:t xml:space="preserve">van Gog, T., &amp; Paas, F. (2008). Instructional efficiency: Revisiting the original construct in educational research. </w:t>
      </w:r>
      <w:r w:rsidRPr="00646F8E">
        <w:rPr>
          <w:i/>
          <w:iCs/>
          <w:color w:val="auto"/>
          <w:lang w:val="en-GB"/>
        </w:rPr>
        <w:t>Educational Psychologist</w:t>
      </w:r>
      <w:r w:rsidRPr="00646F8E">
        <w:rPr>
          <w:color w:val="auto"/>
          <w:lang w:val="en-GB"/>
        </w:rPr>
        <w:t xml:space="preserve">, </w:t>
      </w:r>
      <w:r w:rsidRPr="00646F8E">
        <w:rPr>
          <w:i/>
          <w:iCs/>
          <w:color w:val="auto"/>
          <w:lang w:val="en-GB"/>
        </w:rPr>
        <w:t>43</w:t>
      </w:r>
      <w:r w:rsidRPr="00646F8E">
        <w:rPr>
          <w:color w:val="auto"/>
          <w:lang w:val="en-GB"/>
        </w:rPr>
        <w:t>(1), 16–26. http://doi.org/10.1080/00461520701756248</w:t>
      </w:r>
    </w:p>
    <w:sectPr w:rsidR="00A756A8" w:rsidRPr="00646F8E" w:rsidSect="00201770">
      <w:type w:val="continuous"/>
      <w:pgSz w:w="11900" w:h="16840"/>
      <w:pgMar w:top="2268" w:right="1134" w:bottom="2268" w:left="1134" w:header="1418" w:footer="1418" w:gutter="0"/>
      <w:cols w:num="2" w:space="340"/>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8F3F630" w16cid:durableId="1FAA2A2A"/>
  <w16cid:commentId w16cid:paraId="1B415C26" w16cid:durableId="1FAA2A7A"/>
  <w16cid:commentId w16cid:paraId="0FFF67E8" w16cid:durableId="1FAA2A3B"/>
  <w16cid:commentId w16cid:paraId="082386BA" w16cid:durableId="1FAA2A51"/>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11655D" w14:textId="77777777" w:rsidR="00341296" w:rsidRDefault="00341296">
      <w:r>
        <w:separator/>
      </w:r>
    </w:p>
  </w:endnote>
  <w:endnote w:type="continuationSeparator" w:id="0">
    <w:p w14:paraId="6FE0E9F3" w14:textId="77777777" w:rsidR="00341296" w:rsidRDefault="003412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ヒラギノ角ゴ Pro W3">
    <w:altName w:val="Yu Gothic"/>
    <w:charset w:val="4E"/>
    <w:family w:val="auto"/>
    <w:pitch w:val="variable"/>
    <w:sig w:usb0="E00002FF" w:usb1="7AC7FFFF" w:usb2="00000012" w:usb3="00000000" w:csb0="0002000D"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Italic">
    <w:altName w:val="Times New Roman"/>
    <w:charset w:val="00"/>
    <w:family w:val="auto"/>
    <w:pitch w:val="variable"/>
    <w:sig w:usb0="E0000AFF" w:usb1="00007843" w:usb2="00000001" w:usb3="00000000" w:csb0="000001BF" w:csb1="00000000"/>
  </w:font>
  <w:font w:name="Times New Roman Bold Italic">
    <w:altName w:val="Times New Roman"/>
    <w:charset w:val="00"/>
    <w:family w:val="auto"/>
    <w:pitch w:val="variable"/>
    <w:sig w:usb0="E0000AFF" w:usb1="00007843" w:usb2="00000001" w:usb3="00000000" w:csb0="000001BF" w:csb1="00000000"/>
  </w:font>
  <w:font w:name="Times New Roman Bold">
    <w:altName w:val="Times New Roman"/>
    <w:charset w:val="00"/>
    <w:family w:val="auto"/>
    <w:pitch w:val="variable"/>
    <w:sig w:usb0="E0002AFF" w:usb1="C0007841" w:usb2="00000009" w:usb3="00000000" w:csb0="000001F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473A6" w14:textId="77777777" w:rsidR="00341296" w:rsidRPr="00CF3EAF" w:rsidRDefault="00341296" w:rsidP="007D14D8">
    <w:pPr>
      <w:pStyle w:val="Voettekst"/>
      <w:framePr w:wrap="around" w:vAnchor="text" w:hAnchor="margin" w:xAlign="center" w:y="1"/>
      <w:rPr>
        <w:rStyle w:val="Paginanummer"/>
        <w:sz w:val="16"/>
        <w:szCs w:val="16"/>
      </w:rPr>
    </w:pPr>
    <w:r w:rsidRPr="00CF3EAF">
      <w:rPr>
        <w:rStyle w:val="Paginanummer"/>
        <w:sz w:val="16"/>
        <w:szCs w:val="16"/>
      </w:rPr>
      <w:fldChar w:fldCharType="begin"/>
    </w:r>
    <w:r w:rsidRPr="00CF3EAF">
      <w:rPr>
        <w:rStyle w:val="Paginanummer"/>
        <w:sz w:val="16"/>
        <w:szCs w:val="16"/>
      </w:rPr>
      <w:instrText xml:space="preserve">PAGE  </w:instrText>
    </w:r>
    <w:r w:rsidRPr="00CF3EAF">
      <w:rPr>
        <w:rStyle w:val="Paginanummer"/>
        <w:sz w:val="16"/>
        <w:szCs w:val="16"/>
      </w:rPr>
      <w:fldChar w:fldCharType="separate"/>
    </w:r>
    <w:r>
      <w:rPr>
        <w:rStyle w:val="Paginanummer"/>
        <w:noProof/>
        <w:sz w:val="16"/>
        <w:szCs w:val="16"/>
      </w:rPr>
      <w:t>2</w:t>
    </w:r>
    <w:r w:rsidRPr="00CF3EAF">
      <w:rPr>
        <w:rStyle w:val="Paginanummer"/>
        <w:sz w:val="16"/>
        <w:szCs w:val="16"/>
      </w:rPr>
      <w:fldChar w:fldCharType="end"/>
    </w:r>
  </w:p>
  <w:p w14:paraId="1D058591" w14:textId="77777777" w:rsidR="00341296" w:rsidRDefault="00341296" w:rsidP="00CF3EAF">
    <w:pPr>
      <w:pStyle w:val="jemr19PageFooter"/>
      <w:tabs>
        <w:tab w:val="left" w:pos="6"/>
        <w:tab w:val="right" w:pos="4820"/>
      </w:tabs>
      <w:jc w:val="left"/>
      <w:rPr>
        <w:rFonts w:eastAsia="Times New Roman"/>
        <w:color w:val="auto"/>
        <w:sz w:val="20"/>
        <w:lang w:val="en-CA" w:bidi="x-none"/>
      </w:rPr>
    </w:pPr>
    <w:r w:rsidRPr="00CF3EAF">
      <w:rPr>
        <w:rFonts w:eastAsia="Times New Roman"/>
        <w:color w:val="auto"/>
        <w:szCs w:val="16"/>
        <w:lang w:val="en-CA" w:bidi="x-none"/>
      </w:rPr>
      <w:t>DOI xx.xxx/xx.xx.xx</w:t>
    </w:r>
    <w:r>
      <w:rPr>
        <w:rFonts w:eastAsia="Times New Roman"/>
        <w:color w:val="auto"/>
        <w:sz w:val="20"/>
        <w:lang w:val="en-CA" w:bidi="x-none"/>
      </w:rPr>
      <w:tab/>
    </w:r>
    <w:r>
      <w:rPr>
        <w:rFonts w:eastAsia="Times New Roman"/>
        <w:color w:val="auto"/>
        <w:sz w:val="20"/>
        <w:lang w:val="en-CA" w:bidi="x-none"/>
      </w:rPr>
      <w:tab/>
    </w:r>
    <w:r w:rsidRPr="00CF3EAF">
      <w:rPr>
        <w:rFonts w:eastAsia="Times New Roman"/>
        <w:color w:val="auto"/>
        <w:szCs w:val="16"/>
        <w:lang w:val="en-CA" w:bidi="x-none"/>
      </w:rPr>
      <w:t>ISSN 1995-8692</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54AB7A" w14:textId="027982EB" w:rsidR="00341296" w:rsidRPr="00CF3EAF" w:rsidRDefault="00341296" w:rsidP="00CF3EAF">
    <w:pPr>
      <w:pStyle w:val="Voettekst"/>
      <w:framePr w:wrap="around" w:vAnchor="text" w:hAnchor="margin" w:xAlign="center" w:y="1"/>
      <w:rPr>
        <w:rStyle w:val="Paginanummer"/>
        <w:sz w:val="16"/>
        <w:szCs w:val="16"/>
      </w:rPr>
    </w:pPr>
    <w:r w:rsidRPr="00CF3EAF">
      <w:rPr>
        <w:rStyle w:val="Paginanummer"/>
        <w:sz w:val="16"/>
        <w:szCs w:val="16"/>
      </w:rPr>
      <w:fldChar w:fldCharType="begin"/>
    </w:r>
    <w:r w:rsidRPr="00CF3EAF">
      <w:rPr>
        <w:rStyle w:val="Paginanummer"/>
        <w:sz w:val="16"/>
        <w:szCs w:val="16"/>
      </w:rPr>
      <w:instrText xml:space="preserve">PAGE  </w:instrText>
    </w:r>
    <w:r w:rsidRPr="00CF3EAF">
      <w:rPr>
        <w:rStyle w:val="Paginanummer"/>
        <w:sz w:val="16"/>
        <w:szCs w:val="16"/>
      </w:rPr>
      <w:fldChar w:fldCharType="separate"/>
    </w:r>
    <w:r w:rsidR="00FA14B2">
      <w:rPr>
        <w:rStyle w:val="Paginanummer"/>
        <w:noProof/>
        <w:sz w:val="16"/>
        <w:szCs w:val="16"/>
      </w:rPr>
      <w:t>14</w:t>
    </w:r>
    <w:r w:rsidRPr="00CF3EAF">
      <w:rPr>
        <w:rStyle w:val="Paginanummer"/>
        <w:sz w:val="16"/>
        <w:szCs w:val="16"/>
      </w:rPr>
      <w:fldChar w:fldCharType="end"/>
    </w:r>
  </w:p>
  <w:p w14:paraId="2443254A" w14:textId="77777777" w:rsidR="00341296" w:rsidRDefault="00341296" w:rsidP="00CF3EAF">
    <w:pPr>
      <w:pStyle w:val="jemr19PageFooter"/>
      <w:jc w:val="left"/>
      <w:rPr>
        <w:rFonts w:eastAsia="Times New Roman"/>
        <w:color w:val="auto"/>
        <w:sz w:val="20"/>
        <w:lang w:val="en-CA" w:bidi="x-none"/>
      </w:rPr>
    </w:pPr>
    <w:r>
      <w:rPr>
        <w:rFonts w:eastAsia="Times New Roman"/>
        <w:color w:val="auto"/>
        <w:sz w:val="20"/>
        <w:lang w:val="en-CA" w:bidi="x-none"/>
      </w:rPr>
      <w:tab/>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BE2AD7" w14:textId="457FDAD8" w:rsidR="00341296" w:rsidRPr="004D149C" w:rsidRDefault="00341296" w:rsidP="007D14D8">
    <w:pPr>
      <w:pStyle w:val="Voettekst"/>
      <w:framePr w:wrap="around" w:vAnchor="text" w:hAnchor="margin" w:xAlign="center" w:y="1"/>
      <w:rPr>
        <w:rStyle w:val="Paginanummer"/>
        <w:sz w:val="16"/>
        <w:szCs w:val="16"/>
      </w:rPr>
    </w:pPr>
    <w:r>
      <w:rPr>
        <w:rStyle w:val="Paginanummer"/>
      </w:rPr>
      <w:fldChar w:fldCharType="begin"/>
    </w:r>
    <w:r>
      <w:rPr>
        <w:rStyle w:val="Paginanummer"/>
      </w:rPr>
      <w:instrText xml:space="preserve">PAGE  </w:instrText>
    </w:r>
    <w:r>
      <w:rPr>
        <w:rStyle w:val="Paginanummer"/>
      </w:rPr>
      <w:fldChar w:fldCharType="separate"/>
    </w:r>
    <w:r w:rsidR="00FA14B2">
      <w:rPr>
        <w:rStyle w:val="Paginanummer"/>
        <w:noProof/>
      </w:rPr>
      <w:t>9</w:t>
    </w:r>
    <w:r>
      <w:rPr>
        <w:rStyle w:val="Paginanummer"/>
      </w:rPr>
      <w:fldChar w:fldCharType="end"/>
    </w:r>
  </w:p>
  <w:p w14:paraId="077E5BAA" w14:textId="77777777" w:rsidR="00341296" w:rsidRDefault="00341296" w:rsidP="00CF3EAF">
    <w:pPr>
      <w:pStyle w:val="jemr19PageFooter"/>
      <w:tabs>
        <w:tab w:val="clear" w:pos="9632"/>
        <w:tab w:val="right" w:pos="6"/>
        <w:tab w:val="right" w:pos="9633"/>
      </w:tabs>
      <w:jc w:val="left"/>
      <w:rPr>
        <w:rFonts w:eastAsia="Times New Roman"/>
        <w:color w:val="auto"/>
        <w:sz w:val="20"/>
        <w:lang w:val="en-CA" w:bidi="x-none"/>
      </w:rPr>
    </w:pPr>
    <w:r>
      <w:tab/>
    </w:r>
    <w: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093778" w14:textId="77777777" w:rsidR="00341296" w:rsidRDefault="00341296">
      <w:r>
        <w:separator/>
      </w:r>
    </w:p>
  </w:footnote>
  <w:footnote w:type="continuationSeparator" w:id="0">
    <w:p w14:paraId="58C04441" w14:textId="77777777" w:rsidR="00341296" w:rsidRDefault="0034129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11E26" w14:textId="77777777" w:rsidR="00341296" w:rsidRDefault="00341296">
    <w:pPr>
      <w:pStyle w:val="jemr01PageHeader"/>
    </w:pPr>
    <w:r>
      <w:t>Journal of Eye Movement Research</w:t>
    </w:r>
    <w:r>
      <w:tab/>
      <w:t>Groner, R., Raess, S. &amp; Reber, T. (2015)</w:t>
    </w:r>
  </w:p>
  <w:p w14:paraId="4D4E7A09" w14:textId="77777777" w:rsidR="00341296" w:rsidRDefault="00341296">
    <w:pPr>
      <w:pStyle w:val="jemr01PageHeader"/>
      <w:rPr>
        <w:rFonts w:eastAsia="Times New Roman"/>
        <w:color w:val="auto"/>
        <w:sz w:val="20"/>
        <w:lang w:val="en-CA" w:bidi="x-none"/>
      </w:rPr>
    </w:pPr>
    <w:r>
      <w:t>1,(1):1, 1-2</w:t>
    </w:r>
    <w:r>
      <w:tab/>
      <w:t>How to Prepare your Manuscript for the Journal of Eye Movement Research</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BCE689" w14:textId="3BBB8EC2" w:rsidR="00341296" w:rsidRDefault="00341296">
    <w:pPr>
      <w:pStyle w:val="jemr01PageHeader"/>
      <w:rPr>
        <w:szCs w:val="16"/>
        <w:lang w:val="nl-BE"/>
      </w:rPr>
    </w:pPr>
    <w:r w:rsidRPr="00184EA3">
      <w:rPr>
        <w:lang w:val="nl-BE"/>
      </w:rPr>
      <w:t>Journal of Eye Movement</w:t>
    </w:r>
    <w:r>
      <w:rPr>
        <w:lang w:val="nl-BE"/>
      </w:rPr>
      <w:t xml:space="preserve"> </w:t>
    </w:r>
    <w:r w:rsidRPr="00184EA3">
      <w:rPr>
        <w:lang w:val="nl-BE"/>
      </w:rPr>
      <w:t>Research</w:t>
    </w:r>
    <w:r>
      <w:rPr>
        <w:lang w:val="nl-BE"/>
      </w:rPr>
      <w:tab/>
      <w:t xml:space="preserve">De Cock, L., </w:t>
    </w:r>
    <w:r>
      <w:rPr>
        <w:szCs w:val="16"/>
        <w:lang w:val="nl-BE"/>
      </w:rPr>
      <w:t>Viaene, P., Ooms, K.,</w:t>
    </w:r>
    <w:r w:rsidRPr="00184EA3">
      <w:rPr>
        <w:szCs w:val="16"/>
        <w:lang w:val="nl-BE"/>
      </w:rPr>
      <w:t xml:space="preserve"> Van de Weghe, N.,</w:t>
    </w:r>
    <w:r>
      <w:rPr>
        <w:szCs w:val="16"/>
        <w:lang w:val="nl-BE"/>
      </w:rPr>
      <w:t xml:space="preserve"> </w:t>
    </w:r>
    <w:r w:rsidRPr="00184EA3">
      <w:rPr>
        <w:szCs w:val="16"/>
        <w:lang w:val="nl-BE"/>
      </w:rPr>
      <w:t xml:space="preserve">Michels, R., </w:t>
    </w:r>
    <w:r>
      <w:rPr>
        <w:szCs w:val="16"/>
        <w:lang w:val="nl-BE"/>
      </w:rPr>
      <w:t xml:space="preserve">De Wulf, A., Vanhaeren, N. </w:t>
    </w:r>
  </w:p>
  <w:p w14:paraId="343ECC0D" w14:textId="275269F4" w:rsidR="00341296" w:rsidRPr="00323972" w:rsidRDefault="00906418">
    <w:pPr>
      <w:pStyle w:val="jemr01PageHeader"/>
      <w:rPr>
        <w:lang w:val="en-GB"/>
      </w:rPr>
    </w:pPr>
    <w:r w:rsidRPr="000066F1">
      <w:rPr>
        <w:lang w:val="en-GB"/>
      </w:rPr>
      <w:t>12(1):1</w:t>
    </w:r>
    <w:r w:rsidR="00341296" w:rsidRPr="000066F1">
      <w:rPr>
        <w:szCs w:val="16"/>
        <w:lang w:val="en-GB"/>
      </w:rPr>
      <w:tab/>
      <w:t xml:space="preserve">&amp; De Maeyer, P. (2019). </w:t>
    </w:r>
    <w:r w:rsidR="00341296" w:rsidRPr="007E3517">
      <w:rPr>
        <w:szCs w:val="16"/>
      </w:rPr>
      <w:t>Comparing written and photo-based indoor wayfinding instructions</w:t>
    </w:r>
  </w:p>
  <w:p w14:paraId="6826DC6C" w14:textId="7B3735E4" w:rsidR="00341296" w:rsidRDefault="00341296">
    <w:pPr>
      <w:pStyle w:val="jemr01PageHeader"/>
      <w:rPr>
        <w:rFonts w:eastAsia="Times New Roman"/>
        <w:color w:val="auto"/>
        <w:sz w:val="20"/>
        <w:lang w:val="en-CA" w:bidi="x-none"/>
      </w:rPr>
    </w:pPr>
    <w:r>
      <w:tab/>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031BBE" w14:textId="77777777" w:rsidR="00341296" w:rsidRDefault="00341296" w:rsidP="005978E3">
    <w:pPr>
      <w:pStyle w:val="jemr01PageHeader"/>
      <w:tabs>
        <w:tab w:val="left" w:pos="142"/>
      </w:tabs>
    </w:pPr>
    <w:r>
      <w:t>Journal of Eye Movement Research</w:t>
    </w:r>
  </w:p>
  <w:p w14:paraId="6C4BFDF8" w14:textId="0A3A11F6" w:rsidR="00341296" w:rsidRPr="00C73B70" w:rsidRDefault="00906418" w:rsidP="00B52E3D">
    <w:pPr>
      <w:pStyle w:val="jemr01PageHeader"/>
    </w:pPr>
    <w:r w:rsidRPr="00906418">
      <w:t>12(1):1</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894EE873"/>
    <w:lvl w:ilvl="0">
      <w:start w:val="1"/>
      <w:numFmt w:val="bullet"/>
      <w:lvlText w:val="•"/>
      <w:lvlJc w:val="left"/>
      <w:pPr>
        <w:tabs>
          <w:tab w:val="num" w:pos="377"/>
        </w:tabs>
        <w:ind w:left="377" w:firstLine="0"/>
      </w:pPr>
      <w:rPr>
        <w:rFonts w:hint="default"/>
        <w:position w:val="-2"/>
      </w:rPr>
    </w:lvl>
    <w:lvl w:ilvl="1">
      <w:start w:val="1"/>
      <w:numFmt w:val="bullet"/>
      <w:lvlText w:val="•"/>
      <w:lvlJc w:val="left"/>
      <w:pPr>
        <w:tabs>
          <w:tab w:val="num" w:pos="377"/>
        </w:tabs>
        <w:ind w:left="377" w:firstLine="340"/>
      </w:pPr>
      <w:rPr>
        <w:rFonts w:hint="default"/>
        <w:position w:val="0"/>
      </w:rPr>
    </w:lvl>
    <w:lvl w:ilvl="2">
      <w:start w:val="1"/>
      <w:numFmt w:val="bullet"/>
      <w:lvlText w:val="•"/>
      <w:lvlJc w:val="left"/>
      <w:pPr>
        <w:tabs>
          <w:tab w:val="num" w:pos="377"/>
        </w:tabs>
        <w:ind w:left="377" w:firstLine="680"/>
      </w:pPr>
      <w:rPr>
        <w:rFonts w:hint="default"/>
        <w:position w:val="0"/>
      </w:rPr>
    </w:lvl>
    <w:lvl w:ilvl="3">
      <w:start w:val="1"/>
      <w:numFmt w:val="bullet"/>
      <w:lvlText w:val="•"/>
      <w:lvlJc w:val="left"/>
      <w:pPr>
        <w:tabs>
          <w:tab w:val="num" w:pos="377"/>
        </w:tabs>
        <w:ind w:left="377" w:firstLine="1020"/>
      </w:pPr>
      <w:rPr>
        <w:rFonts w:hint="default"/>
        <w:position w:val="0"/>
      </w:rPr>
    </w:lvl>
    <w:lvl w:ilvl="4">
      <w:start w:val="1"/>
      <w:numFmt w:val="bullet"/>
      <w:lvlText w:val="•"/>
      <w:lvlJc w:val="left"/>
      <w:pPr>
        <w:tabs>
          <w:tab w:val="num" w:pos="377"/>
        </w:tabs>
        <w:ind w:left="377" w:firstLine="1361"/>
      </w:pPr>
      <w:rPr>
        <w:rFonts w:hint="default"/>
        <w:position w:val="0"/>
      </w:rPr>
    </w:lvl>
    <w:lvl w:ilvl="5">
      <w:start w:val="1"/>
      <w:numFmt w:val="bullet"/>
      <w:lvlText w:val="•"/>
      <w:lvlJc w:val="left"/>
      <w:pPr>
        <w:tabs>
          <w:tab w:val="num" w:pos="377"/>
        </w:tabs>
        <w:ind w:left="377" w:firstLine="1701"/>
      </w:pPr>
      <w:rPr>
        <w:rFonts w:hint="default"/>
        <w:position w:val="0"/>
      </w:rPr>
    </w:lvl>
    <w:lvl w:ilvl="6">
      <w:start w:val="1"/>
      <w:numFmt w:val="bullet"/>
      <w:lvlText w:val="•"/>
      <w:lvlJc w:val="left"/>
      <w:pPr>
        <w:tabs>
          <w:tab w:val="num" w:pos="377"/>
        </w:tabs>
        <w:ind w:left="377" w:firstLine="2041"/>
      </w:pPr>
      <w:rPr>
        <w:rFonts w:hint="default"/>
        <w:position w:val="0"/>
      </w:rPr>
    </w:lvl>
    <w:lvl w:ilvl="7">
      <w:start w:val="1"/>
      <w:numFmt w:val="bullet"/>
      <w:lvlText w:val="•"/>
      <w:lvlJc w:val="left"/>
      <w:pPr>
        <w:tabs>
          <w:tab w:val="num" w:pos="377"/>
        </w:tabs>
        <w:ind w:left="377" w:firstLine="2381"/>
      </w:pPr>
      <w:rPr>
        <w:rFonts w:hint="default"/>
        <w:position w:val="0"/>
      </w:rPr>
    </w:lvl>
    <w:lvl w:ilvl="8">
      <w:start w:val="1"/>
      <w:numFmt w:val="bullet"/>
      <w:lvlText w:val="•"/>
      <w:lvlJc w:val="left"/>
      <w:pPr>
        <w:tabs>
          <w:tab w:val="num" w:pos="377"/>
        </w:tabs>
        <w:ind w:left="377" w:firstLine="2721"/>
      </w:pPr>
      <w:rPr>
        <w:rFonts w:hint="default"/>
        <w:position w:val="0"/>
      </w:rPr>
    </w:lvl>
  </w:abstractNum>
  <w:abstractNum w:abstractNumId="1" w15:restartNumberingAfterBreak="0">
    <w:nsid w:val="00000002"/>
    <w:multiLevelType w:val="multilevel"/>
    <w:tmpl w:val="894EE87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0000003"/>
    <w:multiLevelType w:val="multilevel"/>
    <w:tmpl w:val="894EE875"/>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0000004"/>
    <w:multiLevelType w:val="multilevel"/>
    <w:tmpl w:val="894EE87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3C008B5"/>
    <w:multiLevelType w:val="hybridMultilevel"/>
    <w:tmpl w:val="657A757A"/>
    <w:lvl w:ilvl="0" w:tplc="E42AB520">
      <w:start w:val="1"/>
      <w:numFmt w:val="bullet"/>
      <w:pStyle w:val="jemr11BodyList"/>
      <w:lvlText w:val=""/>
      <w:lvlJc w:val="left"/>
      <w:pPr>
        <w:ind w:left="1003" w:hanging="360"/>
      </w:pPr>
      <w:rPr>
        <w:rFonts w:ascii="Symbol" w:hAnsi="Symbol" w:hint="default"/>
      </w:rPr>
    </w:lvl>
    <w:lvl w:ilvl="1" w:tplc="04090003" w:tentative="1">
      <w:start w:val="1"/>
      <w:numFmt w:val="bullet"/>
      <w:lvlText w:val="o"/>
      <w:lvlJc w:val="left"/>
      <w:pPr>
        <w:ind w:left="1723" w:hanging="360"/>
      </w:pPr>
      <w:rPr>
        <w:rFonts w:ascii="Courier New" w:hAnsi="Courier New" w:hint="default"/>
      </w:rPr>
    </w:lvl>
    <w:lvl w:ilvl="2" w:tplc="04090005" w:tentative="1">
      <w:start w:val="1"/>
      <w:numFmt w:val="bullet"/>
      <w:lvlText w:val=""/>
      <w:lvlJc w:val="left"/>
      <w:pPr>
        <w:ind w:left="2443" w:hanging="360"/>
      </w:pPr>
      <w:rPr>
        <w:rFonts w:ascii="Wingdings" w:hAnsi="Wingdings" w:hint="default"/>
      </w:rPr>
    </w:lvl>
    <w:lvl w:ilvl="3" w:tplc="04090001" w:tentative="1">
      <w:start w:val="1"/>
      <w:numFmt w:val="bullet"/>
      <w:lvlText w:val=""/>
      <w:lvlJc w:val="left"/>
      <w:pPr>
        <w:ind w:left="3163" w:hanging="360"/>
      </w:pPr>
      <w:rPr>
        <w:rFonts w:ascii="Symbol" w:hAnsi="Symbol" w:hint="default"/>
      </w:rPr>
    </w:lvl>
    <w:lvl w:ilvl="4" w:tplc="04090003" w:tentative="1">
      <w:start w:val="1"/>
      <w:numFmt w:val="bullet"/>
      <w:lvlText w:val="o"/>
      <w:lvlJc w:val="left"/>
      <w:pPr>
        <w:ind w:left="3883" w:hanging="360"/>
      </w:pPr>
      <w:rPr>
        <w:rFonts w:ascii="Courier New" w:hAnsi="Courier New" w:hint="default"/>
      </w:rPr>
    </w:lvl>
    <w:lvl w:ilvl="5" w:tplc="04090005" w:tentative="1">
      <w:start w:val="1"/>
      <w:numFmt w:val="bullet"/>
      <w:lvlText w:val=""/>
      <w:lvlJc w:val="left"/>
      <w:pPr>
        <w:ind w:left="4603" w:hanging="360"/>
      </w:pPr>
      <w:rPr>
        <w:rFonts w:ascii="Wingdings" w:hAnsi="Wingdings" w:hint="default"/>
      </w:rPr>
    </w:lvl>
    <w:lvl w:ilvl="6" w:tplc="04090001" w:tentative="1">
      <w:start w:val="1"/>
      <w:numFmt w:val="bullet"/>
      <w:lvlText w:val=""/>
      <w:lvlJc w:val="left"/>
      <w:pPr>
        <w:ind w:left="5323" w:hanging="360"/>
      </w:pPr>
      <w:rPr>
        <w:rFonts w:ascii="Symbol" w:hAnsi="Symbol" w:hint="default"/>
      </w:rPr>
    </w:lvl>
    <w:lvl w:ilvl="7" w:tplc="04090003" w:tentative="1">
      <w:start w:val="1"/>
      <w:numFmt w:val="bullet"/>
      <w:lvlText w:val="o"/>
      <w:lvlJc w:val="left"/>
      <w:pPr>
        <w:ind w:left="6043" w:hanging="360"/>
      </w:pPr>
      <w:rPr>
        <w:rFonts w:ascii="Courier New" w:hAnsi="Courier New" w:hint="default"/>
      </w:rPr>
    </w:lvl>
    <w:lvl w:ilvl="8" w:tplc="04090005" w:tentative="1">
      <w:start w:val="1"/>
      <w:numFmt w:val="bullet"/>
      <w:lvlText w:val=""/>
      <w:lvlJc w:val="left"/>
      <w:pPr>
        <w:ind w:left="6763" w:hanging="360"/>
      </w:pPr>
      <w:rPr>
        <w:rFonts w:ascii="Wingdings" w:hAnsi="Wingdings" w:hint="default"/>
      </w:rPr>
    </w:lvl>
  </w:abstractNum>
  <w:abstractNum w:abstractNumId="5" w15:restartNumberingAfterBreak="0">
    <w:nsid w:val="0DFA5A70"/>
    <w:multiLevelType w:val="hybridMultilevel"/>
    <w:tmpl w:val="CB1EFD64"/>
    <w:lvl w:ilvl="0" w:tplc="7DC2141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20E25F6"/>
    <w:multiLevelType w:val="multilevel"/>
    <w:tmpl w:val="280E2B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5E62FDA"/>
    <w:multiLevelType w:val="hybridMultilevel"/>
    <w:tmpl w:val="E33AB7BC"/>
    <w:lvl w:ilvl="0" w:tplc="04090001">
      <w:start w:val="1"/>
      <w:numFmt w:val="bullet"/>
      <w:lvlText w:val=""/>
      <w:lvlJc w:val="left"/>
      <w:pPr>
        <w:ind w:left="643" w:hanging="360"/>
      </w:pPr>
      <w:rPr>
        <w:rFonts w:ascii="Symbol" w:hAnsi="Symbol" w:hint="default"/>
      </w:rPr>
    </w:lvl>
    <w:lvl w:ilvl="1" w:tplc="04090003" w:tentative="1">
      <w:start w:val="1"/>
      <w:numFmt w:val="bullet"/>
      <w:lvlText w:val="o"/>
      <w:lvlJc w:val="left"/>
      <w:pPr>
        <w:ind w:left="1363" w:hanging="360"/>
      </w:pPr>
      <w:rPr>
        <w:rFonts w:ascii="Courier New" w:hAnsi="Courier New" w:hint="default"/>
      </w:rPr>
    </w:lvl>
    <w:lvl w:ilvl="2" w:tplc="04090005" w:tentative="1">
      <w:start w:val="1"/>
      <w:numFmt w:val="bullet"/>
      <w:lvlText w:val=""/>
      <w:lvlJc w:val="left"/>
      <w:pPr>
        <w:ind w:left="2083" w:hanging="360"/>
      </w:pPr>
      <w:rPr>
        <w:rFonts w:ascii="Wingdings" w:hAnsi="Wingdings" w:hint="default"/>
      </w:rPr>
    </w:lvl>
    <w:lvl w:ilvl="3" w:tplc="04090001" w:tentative="1">
      <w:start w:val="1"/>
      <w:numFmt w:val="bullet"/>
      <w:lvlText w:val=""/>
      <w:lvlJc w:val="left"/>
      <w:pPr>
        <w:ind w:left="2803" w:hanging="360"/>
      </w:pPr>
      <w:rPr>
        <w:rFonts w:ascii="Symbol" w:hAnsi="Symbol" w:hint="default"/>
      </w:rPr>
    </w:lvl>
    <w:lvl w:ilvl="4" w:tplc="04090003" w:tentative="1">
      <w:start w:val="1"/>
      <w:numFmt w:val="bullet"/>
      <w:lvlText w:val="o"/>
      <w:lvlJc w:val="left"/>
      <w:pPr>
        <w:ind w:left="3523" w:hanging="360"/>
      </w:pPr>
      <w:rPr>
        <w:rFonts w:ascii="Courier New" w:hAnsi="Courier New" w:hint="default"/>
      </w:rPr>
    </w:lvl>
    <w:lvl w:ilvl="5" w:tplc="04090005" w:tentative="1">
      <w:start w:val="1"/>
      <w:numFmt w:val="bullet"/>
      <w:lvlText w:val=""/>
      <w:lvlJc w:val="left"/>
      <w:pPr>
        <w:ind w:left="4243" w:hanging="360"/>
      </w:pPr>
      <w:rPr>
        <w:rFonts w:ascii="Wingdings" w:hAnsi="Wingdings" w:hint="default"/>
      </w:rPr>
    </w:lvl>
    <w:lvl w:ilvl="6" w:tplc="04090001" w:tentative="1">
      <w:start w:val="1"/>
      <w:numFmt w:val="bullet"/>
      <w:lvlText w:val=""/>
      <w:lvlJc w:val="left"/>
      <w:pPr>
        <w:ind w:left="4963" w:hanging="360"/>
      </w:pPr>
      <w:rPr>
        <w:rFonts w:ascii="Symbol" w:hAnsi="Symbol" w:hint="default"/>
      </w:rPr>
    </w:lvl>
    <w:lvl w:ilvl="7" w:tplc="04090003" w:tentative="1">
      <w:start w:val="1"/>
      <w:numFmt w:val="bullet"/>
      <w:lvlText w:val="o"/>
      <w:lvlJc w:val="left"/>
      <w:pPr>
        <w:ind w:left="5683" w:hanging="360"/>
      </w:pPr>
      <w:rPr>
        <w:rFonts w:ascii="Courier New" w:hAnsi="Courier New" w:hint="default"/>
      </w:rPr>
    </w:lvl>
    <w:lvl w:ilvl="8" w:tplc="04090005" w:tentative="1">
      <w:start w:val="1"/>
      <w:numFmt w:val="bullet"/>
      <w:lvlText w:val=""/>
      <w:lvlJc w:val="left"/>
      <w:pPr>
        <w:ind w:left="6403" w:hanging="360"/>
      </w:pPr>
      <w:rPr>
        <w:rFonts w:ascii="Wingdings" w:hAnsi="Wingdings" w:hint="default"/>
      </w:rPr>
    </w:lvl>
  </w:abstractNum>
  <w:abstractNum w:abstractNumId="8" w15:restartNumberingAfterBreak="0">
    <w:nsid w:val="55C948B3"/>
    <w:multiLevelType w:val="hybridMultilevel"/>
    <w:tmpl w:val="9912EAF6"/>
    <w:lvl w:ilvl="0" w:tplc="9EDABD7A">
      <w:start w:val="1"/>
      <w:numFmt w:val="bullet"/>
      <w:lvlText w:val="-"/>
      <w:lvlJc w:val="left"/>
      <w:pPr>
        <w:ind w:left="720" w:hanging="360"/>
      </w:pPr>
      <w:rPr>
        <w:rFonts w:ascii="Times New Roman" w:eastAsia="ヒラギノ角ゴ Pro W3" w:hAnsi="Times New Roman" w:cs="Times New Roman" w:hint="default"/>
        <w:i w:val="0"/>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9" w15:restartNumberingAfterBreak="0">
    <w:nsid w:val="648517F3"/>
    <w:multiLevelType w:val="hybridMultilevel"/>
    <w:tmpl w:val="5A04DE88"/>
    <w:lvl w:ilvl="0" w:tplc="628E62C4">
      <w:start w:val="4"/>
      <w:numFmt w:val="bullet"/>
      <w:lvlText w:val="-"/>
      <w:lvlJc w:val="left"/>
      <w:pPr>
        <w:ind w:left="720" w:hanging="360"/>
      </w:pPr>
      <w:rPr>
        <w:rFonts w:ascii="Helvetica" w:eastAsiaTheme="minorHAnsi" w:hAnsi="Helvetica" w:cs="Helvetic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4"/>
  </w:num>
  <w:num w:numId="7">
    <w:abstractNumId w:val="7"/>
  </w:num>
  <w:num w:numId="8">
    <w:abstractNumId w:val="9"/>
  </w:num>
  <w:num w:numId="9">
    <w:abstractNumId w:val="5"/>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autoHyphenation/>
  <w:hyphenationZone w:val="425"/>
  <w:defaultTableStyle w:val="Standaard"/>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hdrShapeDefaults>
    <o:shapedefaults v:ext="edit" spidmax="532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2E3D"/>
    <w:rsid w:val="00001E0B"/>
    <w:rsid w:val="00004A15"/>
    <w:rsid w:val="000066F1"/>
    <w:rsid w:val="0002195B"/>
    <w:rsid w:val="00023A9F"/>
    <w:rsid w:val="0002595F"/>
    <w:rsid w:val="00033622"/>
    <w:rsid w:val="00041CDA"/>
    <w:rsid w:val="000430BF"/>
    <w:rsid w:val="00055D3E"/>
    <w:rsid w:val="00060DD2"/>
    <w:rsid w:val="0006264E"/>
    <w:rsid w:val="00067A23"/>
    <w:rsid w:val="00074346"/>
    <w:rsid w:val="00074D50"/>
    <w:rsid w:val="000803F7"/>
    <w:rsid w:val="00081C9F"/>
    <w:rsid w:val="00084F4C"/>
    <w:rsid w:val="00095125"/>
    <w:rsid w:val="00097656"/>
    <w:rsid w:val="000A06E0"/>
    <w:rsid w:val="000A19A8"/>
    <w:rsid w:val="000B1493"/>
    <w:rsid w:val="000B1DE4"/>
    <w:rsid w:val="000B65FD"/>
    <w:rsid w:val="000E0BE3"/>
    <w:rsid w:val="000E7457"/>
    <w:rsid w:val="000F4F9E"/>
    <w:rsid w:val="000F7D1F"/>
    <w:rsid w:val="00102056"/>
    <w:rsid w:val="001220A1"/>
    <w:rsid w:val="00127ECE"/>
    <w:rsid w:val="00147527"/>
    <w:rsid w:val="0016108F"/>
    <w:rsid w:val="001655FF"/>
    <w:rsid w:val="00175F16"/>
    <w:rsid w:val="00177C61"/>
    <w:rsid w:val="001802F7"/>
    <w:rsid w:val="00184EA3"/>
    <w:rsid w:val="0018643D"/>
    <w:rsid w:val="00190441"/>
    <w:rsid w:val="00191F02"/>
    <w:rsid w:val="0019433D"/>
    <w:rsid w:val="001A1164"/>
    <w:rsid w:val="001A2605"/>
    <w:rsid w:val="001B7BA2"/>
    <w:rsid w:val="001C7A4C"/>
    <w:rsid w:val="001C7DDA"/>
    <w:rsid w:val="001D1559"/>
    <w:rsid w:val="001D3292"/>
    <w:rsid w:val="001D3656"/>
    <w:rsid w:val="001D639A"/>
    <w:rsid w:val="001E4032"/>
    <w:rsid w:val="001F4132"/>
    <w:rsid w:val="001F44A3"/>
    <w:rsid w:val="001F4D2B"/>
    <w:rsid w:val="00201770"/>
    <w:rsid w:val="002037D9"/>
    <w:rsid w:val="00206213"/>
    <w:rsid w:val="00206FA5"/>
    <w:rsid w:val="00213ED3"/>
    <w:rsid w:val="00216F2D"/>
    <w:rsid w:val="002175B0"/>
    <w:rsid w:val="0024497F"/>
    <w:rsid w:val="002502B6"/>
    <w:rsid w:val="00273E72"/>
    <w:rsid w:val="00282F7B"/>
    <w:rsid w:val="002B2DF2"/>
    <w:rsid w:val="002B7E5D"/>
    <w:rsid w:val="002C23F8"/>
    <w:rsid w:val="002C70B7"/>
    <w:rsid w:val="002D054A"/>
    <w:rsid w:val="002E041A"/>
    <w:rsid w:val="00313FE2"/>
    <w:rsid w:val="00322589"/>
    <w:rsid w:val="00323972"/>
    <w:rsid w:val="003278BA"/>
    <w:rsid w:val="00341296"/>
    <w:rsid w:val="00367BD2"/>
    <w:rsid w:val="00382730"/>
    <w:rsid w:val="003927FE"/>
    <w:rsid w:val="00392A1B"/>
    <w:rsid w:val="00395165"/>
    <w:rsid w:val="003A199D"/>
    <w:rsid w:val="003A40A9"/>
    <w:rsid w:val="003B4318"/>
    <w:rsid w:val="003D291D"/>
    <w:rsid w:val="003E0B48"/>
    <w:rsid w:val="003E4152"/>
    <w:rsid w:val="003E6F46"/>
    <w:rsid w:val="003F73D7"/>
    <w:rsid w:val="003F7413"/>
    <w:rsid w:val="00400C67"/>
    <w:rsid w:val="0041348E"/>
    <w:rsid w:val="0041415C"/>
    <w:rsid w:val="00417685"/>
    <w:rsid w:val="00423981"/>
    <w:rsid w:val="00427E1F"/>
    <w:rsid w:val="00430932"/>
    <w:rsid w:val="00434F65"/>
    <w:rsid w:val="004432BB"/>
    <w:rsid w:val="004460A0"/>
    <w:rsid w:val="004474E3"/>
    <w:rsid w:val="00447876"/>
    <w:rsid w:val="00494B16"/>
    <w:rsid w:val="0049524C"/>
    <w:rsid w:val="004A6D59"/>
    <w:rsid w:val="004A7C13"/>
    <w:rsid w:val="004D149C"/>
    <w:rsid w:val="004D6E9D"/>
    <w:rsid w:val="004D7396"/>
    <w:rsid w:val="004E0B14"/>
    <w:rsid w:val="004E4594"/>
    <w:rsid w:val="004E523A"/>
    <w:rsid w:val="004F63CD"/>
    <w:rsid w:val="00504022"/>
    <w:rsid w:val="00510CC4"/>
    <w:rsid w:val="0051176F"/>
    <w:rsid w:val="00514D27"/>
    <w:rsid w:val="00517723"/>
    <w:rsid w:val="00520C0F"/>
    <w:rsid w:val="005246ED"/>
    <w:rsid w:val="00555A08"/>
    <w:rsid w:val="00582CF8"/>
    <w:rsid w:val="00597696"/>
    <w:rsid w:val="005978E3"/>
    <w:rsid w:val="005B525B"/>
    <w:rsid w:val="005B6049"/>
    <w:rsid w:val="005C4D21"/>
    <w:rsid w:val="005C7B67"/>
    <w:rsid w:val="005D0637"/>
    <w:rsid w:val="005D0668"/>
    <w:rsid w:val="005E69D6"/>
    <w:rsid w:val="005F06FE"/>
    <w:rsid w:val="005F3A38"/>
    <w:rsid w:val="0060669B"/>
    <w:rsid w:val="00612EF1"/>
    <w:rsid w:val="00624B61"/>
    <w:rsid w:val="00627515"/>
    <w:rsid w:val="00633E00"/>
    <w:rsid w:val="006408F9"/>
    <w:rsid w:val="00642E76"/>
    <w:rsid w:val="00646F8E"/>
    <w:rsid w:val="0065006C"/>
    <w:rsid w:val="00671E58"/>
    <w:rsid w:val="006746BA"/>
    <w:rsid w:val="006A19E2"/>
    <w:rsid w:val="006A2151"/>
    <w:rsid w:val="006A62BD"/>
    <w:rsid w:val="006B27EF"/>
    <w:rsid w:val="006B5442"/>
    <w:rsid w:val="006C0CF9"/>
    <w:rsid w:val="006C0E27"/>
    <w:rsid w:val="006C2B4A"/>
    <w:rsid w:val="006C524B"/>
    <w:rsid w:val="006D3022"/>
    <w:rsid w:val="006D7EF2"/>
    <w:rsid w:val="006F7A4C"/>
    <w:rsid w:val="00703F3A"/>
    <w:rsid w:val="00712089"/>
    <w:rsid w:val="00726320"/>
    <w:rsid w:val="00735259"/>
    <w:rsid w:val="00740BE4"/>
    <w:rsid w:val="00740CAD"/>
    <w:rsid w:val="00764263"/>
    <w:rsid w:val="00772253"/>
    <w:rsid w:val="00780B9D"/>
    <w:rsid w:val="00797464"/>
    <w:rsid w:val="007A42F9"/>
    <w:rsid w:val="007A5380"/>
    <w:rsid w:val="007A574E"/>
    <w:rsid w:val="007C7B00"/>
    <w:rsid w:val="007D0CC1"/>
    <w:rsid w:val="007D14D8"/>
    <w:rsid w:val="007D2307"/>
    <w:rsid w:val="007D4E8F"/>
    <w:rsid w:val="007D5131"/>
    <w:rsid w:val="007E3517"/>
    <w:rsid w:val="007E35FF"/>
    <w:rsid w:val="007E7AFA"/>
    <w:rsid w:val="007F35FB"/>
    <w:rsid w:val="007F3D53"/>
    <w:rsid w:val="007F3EAD"/>
    <w:rsid w:val="007F6208"/>
    <w:rsid w:val="008032FD"/>
    <w:rsid w:val="00804EA7"/>
    <w:rsid w:val="0080669F"/>
    <w:rsid w:val="00810BD2"/>
    <w:rsid w:val="0081468F"/>
    <w:rsid w:val="008149E1"/>
    <w:rsid w:val="00833EE9"/>
    <w:rsid w:val="008401F0"/>
    <w:rsid w:val="00843656"/>
    <w:rsid w:val="008443CA"/>
    <w:rsid w:val="00844A06"/>
    <w:rsid w:val="008464CF"/>
    <w:rsid w:val="00846597"/>
    <w:rsid w:val="0086486C"/>
    <w:rsid w:val="00874679"/>
    <w:rsid w:val="00883BCC"/>
    <w:rsid w:val="00885BE9"/>
    <w:rsid w:val="00894A35"/>
    <w:rsid w:val="00897667"/>
    <w:rsid w:val="008A48F7"/>
    <w:rsid w:val="008C0AEF"/>
    <w:rsid w:val="008D0C25"/>
    <w:rsid w:val="008E07C7"/>
    <w:rsid w:val="008E51C5"/>
    <w:rsid w:val="008E7A40"/>
    <w:rsid w:val="008F1CBB"/>
    <w:rsid w:val="008F46E7"/>
    <w:rsid w:val="00906418"/>
    <w:rsid w:val="00907A03"/>
    <w:rsid w:val="0092703B"/>
    <w:rsid w:val="00931E48"/>
    <w:rsid w:val="00940464"/>
    <w:rsid w:val="009434EE"/>
    <w:rsid w:val="0095239D"/>
    <w:rsid w:val="00954775"/>
    <w:rsid w:val="009549DA"/>
    <w:rsid w:val="009557A4"/>
    <w:rsid w:val="00970949"/>
    <w:rsid w:val="00971922"/>
    <w:rsid w:val="009734D4"/>
    <w:rsid w:val="00984CB3"/>
    <w:rsid w:val="00985666"/>
    <w:rsid w:val="009A6386"/>
    <w:rsid w:val="009A7521"/>
    <w:rsid w:val="009A757C"/>
    <w:rsid w:val="009A7EE9"/>
    <w:rsid w:val="009C265C"/>
    <w:rsid w:val="009C3678"/>
    <w:rsid w:val="009C514B"/>
    <w:rsid w:val="009C5254"/>
    <w:rsid w:val="009D565E"/>
    <w:rsid w:val="009F4781"/>
    <w:rsid w:val="009F5E5E"/>
    <w:rsid w:val="00A104A4"/>
    <w:rsid w:val="00A10A0C"/>
    <w:rsid w:val="00A131E8"/>
    <w:rsid w:val="00A14CE2"/>
    <w:rsid w:val="00A256E2"/>
    <w:rsid w:val="00A267FE"/>
    <w:rsid w:val="00A30571"/>
    <w:rsid w:val="00A418F3"/>
    <w:rsid w:val="00A444EF"/>
    <w:rsid w:val="00A613A1"/>
    <w:rsid w:val="00A6545F"/>
    <w:rsid w:val="00A673E1"/>
    <w:rsid w:val="00A756A8"/>
    <w:rsid w:val="00A93419"/>
    <w:rsid w:val="00A96DD7"/>
    <w:rsid w:val="00AA2BAD"/>
    <w:rsid w:val="00AB3FFD"/>
    <w:rsid w:val="00AB60DE"/>
    <w:rsid w:val="00AC172B"/>
    <w:rsid w:val="00AC339D"/>
    <w:rsid w:val="00AC64ED"/>
    <w:rsid w:val="00AC784E"/>
    <w:rsid w:val="00AE19D2"/>
    <w:rsid w:val="00AE3CCD"/>
    <w:rsid w:val="00AE655E"/>
    <w:rsid w:val="00AF3B58"/>
    <w:rsid w:val="00AF3C0C"/>
    <w:rsid w:val="00B057CA"/>
    <w:rsid w:val="00B10290"/>
    <w:rsid w:val="00B16E49"/>
    <w:rsid w:val="00B170D4"/>
    <w:rsid w:val="00B17F6E"/>
    <w:rsid w:val="00B20A8D"/>
    <w:rsid w:val="00B42252"/>
    <w:rsid w:val="00B46AE0"/>
    <w:rsid w:val="00B52E3D"/>
    <w:rsid w:val="00B711DE"/>
    <w:rsid w:val="00B74073"/>
    <w:rsid w:val="00B757D8"/>
    <w:rsid w:val="00B75E1F"/>
    <w:rsid w:val="00B815CB"/>
    <w:rsid w:val="00B82FE7"/>
    <w:rsid w:val="00B94CCB"/>
    <w:rsid w:val="00BB4F21"/>
    <w:rsid w:val="00BB59DB"/>
    <w:rsid w:val="00BB5D96"/>
    <w:rsid w:val="00BC6C44"/>
    <w:rsid w:val="00BC7239"/>
    <w:rsid w:val="00BD5A41"/>
    <w:rsid w:val="00BD78D9"/>
    <w:rsid w:val="00BE0FA9"/>
    <w:rsid w:val="00BE2143"/>
    <w:rsid w:val="00BE46D5"/>
    <w:rsid w:val="00BE51D3"/>
    <w:rsid w:val="00BF02F6"/>
    <w:rsid w:val="00BF1FD2"/>
    <w:rsid w:val="00C01072"/>
    <w:rsid w:val="00C1572E"/>
    <w:rsid w:val="00C17A8C"/>
    <w:rsid w:val="00C30F78"/>
    <w:rsid w:val="00C35558"/>
    <w:rsid w:val="00C404E9"/>
    <w:rsid w:val="00C459DF"/>
    <w:rsid w:val="00C45A0B"/>
    <w:rsid w:val="00C567B2"/>
    <w:rsid w:val="00C66D4C"/>
    <w:rsid w:val="00C73B70"/>
    <w:rsid w:val="00C82A47"/>
    <w:rsid w:val="00CA23D1"/>
    <w:rsid w:val="00CB2013"/>
    <w:rsid w:val="00CB4BFF"/>
    <w:rsid w:val="00CB5DDE"/>
    <w:rsid w:val="00CC054B"/>
    <w:rsid w:val="00CE0887"/>
    <w:rsid w:val="00CF02AF"/>
    <w:rsid w:val="00CF3EAF"/>
    <w:rsid w:val="00D124BE"/>
    <w:rsid w:val="00D15B0C"/>
    <w:rsid w:val="00D20310"/>
    <w:rsid w:val="00D2766E"/>
    <w:rsid w:val="00D51186"/>
    <w:rsid w:val="00D545D4"/>
    <w:rsid w:val="00D643A7"/>
    <w:rsid w:val="00D7610A"/>
    <w:rsid w:val="00D7626F"/>
    <w:rsid w:val="00D76590"/>
    <w:rsid w:val="00D813EB"/>
    <w:rsid w:val="00D84826"/>
    <w:rsid w:val="00D91320"/>
    <w:rsid w:val="00D94AD3"/>
    <w:rsid w:val="00DA7A83"/>
    <w:rsid w:val="00DB07FC"/>
    <w:rsid w:val="00DD3439"/>
    <w:rsid w:val="00DD5B09"/>
    <w:rsid w:val="00DE73AD"/>
    <w:rsid w:val="00DF0790"/>
    <w:rsid w:val="00E10C16"/>
    <w:rsid w:val="00E23751"/>
    <w:rsid w:val="00E26F78"/>
    <w:rsid w:val="00E27EB7"/>
    <w:rsid w:val="00E3190F"/>
    <w:rsid w:val="00E532C3"/>
    <w:rsid w:val="00E5608F"/>
    <w:rsid w:val="00E57B45"/>
    <w:rsid w:val="00E60C90"/>
    <w:rsid w:val="00E830FA"/>
    <w:rsid w:val="00E878DA"/>
    <w:rsid w:val="00E914FB"/>
    <w:rsid w:val="00E925A0"/>
    <w:rsid w:val="00E94402"/>
    <w:rsid w:val="00E97D23"/>
    <w:rsid w:val="00EA0DE7"/>
    <w:rsid w:val="00EA28EB"/>
    <w:rsid w:val="00EA5051"/>
    <w:rsid w:val="00EA5B8A"/>
    <w:rsid w:val="00EC0734"/>
    <w:rsid w:val="00EC1409"/>
    <w:rsid w:val="00ED7BF0"/>
    <w:rsid w:val="00ED7E7B"/>
    <w:rsid w:val="00EE44D7"/>
    <w:rsid w:val="00EF0B70"/>
    <w:rsid w:val="00EF1EA6"/>
    <w:rsid w:val="00EF4B43"/>
    <w:rsid w:val="00F139ED"/>
    <w:rsid w:val="00F14B7A"/>
    <w:rsid w:val="00F32038"/>
    <w:rsid w:val="00F402AF"/>
    <w:rsid w:val="00F447EE"/>
    <w:rsid w:val="00F45157"/>
    <w:rsid w:val="00F51E30"/>
    <w:rsid w:val="00F5262C"/>
    <w:rsid w:val="00F6296B"/>
    <w:rsid w:val="00F674FA"/>
    <w:rsid w:val="00F72AF4"/>
    <w:rsid w:val="00F842C6"/>
    <w:rsid w:val="00F9520E"/>
    <w:rsid w:val="00FA14B2"/>
    <w:rsid w:val="00FB4FDF"/>
    <w:rsid w:val="00FC080E"/>
    <w:rsid w:val="00FC0FDB"/>
    <w:rsid w:val="00FC58C9"/>
    <w:rsid w:val="00FC7C01"/>
    <w:rsid w:val="00FE6A4C"/>
    <w:rsid w:val="00FF27F1"/>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3249"/>
    <o:shapelayout v:ext="edit">
      <o:idmap v:ext="edit" data="1"/>
    </o:shapelayout>
  </w:shapeDefaults>
  <w:doNotEmbedSmartTags/>
  <w:decimalSymbol w:val=","/>
  <w:listSeparator w:val=";"/>
  <w14:docId w14:val="4F03F810"/>
  <w14:defaultImageDpi w14:val="300"/>
  <w15:docId w15:val="{B3DE89D5-237F-4153-BA81-116A6837C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CA"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sz w:val="24"/>
      <w:szCs w:val="24"/>
      <w:lang w:val="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jemr01PageHeader">
    <w:name w:val="jemr01 PageHeader"/>
    <w:pPr>
      <w:tabs>
        <w:tab w:val="right" w:pos="9632"/>
      </w:tabs>
    </w:pPr>
    <w:rPr>
      <w:rFonts w:eastAsia="ヒラギノ角ゴ Pro W3"/>
      <w:color w:val="000000"/>
      <w:sz w:val="16"/>
      <w:lang w:val="en-US"/>
    </w:rPr>
  </w:style>
  <w:style w:type="paragraph" w:customStyle="1" w:styleId="jemr19PageFooter">
    <w:name w:val="jemr19 PageFooter"/>
    <w:pPr>
      <w:tabs>
        <w:tab w:val="right" w:pos="9632"/>
      </w:tabs>
      <w:jc w:val="center"/>
    </w:pPr>
    <w:rPr>
      <w:rFonts w:eastAsia="ヒラギノ角ゴ Pro W3"/>
      <w:color w:val="000000"/>
      <w:sz w:val="16"/>
      <w:lang w:val="en-US"/>
    </w:rPr>
  </w:style>
  <w:style w:type="paragraph" w:customStyle="1" w:styleId="jemr07Heading1">
    <w:name w:val="jemr07 Heading1"/>
    <w:next w:val="jemr10BodyText"/>
    <w:pPr>
      <w:keepNext/>
      <w:keepLines/>
      <w:suppressAutoHyphens/>
      <w:spacing w:before="480" w:after="160"/>
      <w:jc w:val="center"/>
    </w:pPr>
    <w:rPr>
      <w:rFonts w:eastAsia="ヒラギノ角ゴ Pro W3"/>
      <w:color w:val="000000"/>
      <w:spacing w:val="5"/>
      <w:sz w:val="24"/>
      <w:lang w:val="en-US"/>
    </w:rPr>
  </w:style>
  <w:style w:type="paragraph" w:customStyle="1" w:styleId="jemr10BodyText">
    <w:name w:val="jemr10 BodyText"/>
    <w:pPr>
      <w:spacing w:before="120" w:after="80" w:line="264" w:lineRule="auto"/>
      <w:ind w:firstLine="283"/>
      <w:jc w:val="both"/>
    </w:pPr>
    <w:rPr>
      <w:rFonts w:eastAsia="ヒラギノ角ゴ Pro W3"/>
      <w:color w:val="000000"/>
      <w:lang w:val="en-US"/>
    </w:rPr>
  </w:style>
  <w:style w:type="paragraph" w:customStyle="1" w:styleId="jemr08Heading2">
    <w:name w:val="jemr08 Heading2"/>
    <w:next w:val="jemr10BodyText"/>
    <w:rsid w:val="00B52E3D"/>
    <w:pPr>
      <w:keepNext/>
      <w:keepLines/>
      <w:suppressAutoHyphens/>
      <w:spacing w:before="160" w:after="120"/>
    </w:pPr>
    <w:rPr>
      <w:rFonts w:ascii="Times New Roman Italic" w:eastAsia="ヒラギノ角ゴ Pro W3" w:hAnsi="Times New Roman Italic"/>
      <w:i/>
      <w:color w:val="000000"/>
      <w:spacing w:val="2"/>
      <w:sz w:val="22"/>
      <w:lang w:val="en-US"/>
    </w:rPr>
  </w:style>
  <w:style w:type="character" w:customStyle="1" w:styleId="jemr09Heading3">
    <w:name w:val="jemr09 Heading3"/>
    <w:rsid w:val="00514D27"/>
    <w:rPr>
      <w:rFonts w:ascii="Times New Roman Bold Italic" w:eastAsia="ヒラギノ角ゴ Pro W3" w:hAnsi="Times New Roman Bold Italic"/>
      <w:i/>
      <w:caps w:val="0"/>
      <w:smallCaps w:val="0"/>
      <w:strike w:val="0"/>
      <w:dstrike w:val="0"/>
      <w:color w:val="000000"/>
      <w:spacing w:val="0"/>
      <w:position w:val="0"/>
      <w:sz w:val="20"/>
      <w:u w:val="none"/>
      <w:shd w:val="clear" w:color="auto" w:fill="auto"/>
      <w:vertAlign w:val="baseline"/>
      <w:lang w:val="en-US"/>
    </w:rPr>
  </w:style>
  <w:style w:type="paragraph" w:customStyle="1" w:styleId="jemr11BodyList">
    <w:name w:val="jemr11 BodyList"/>
    <w:rsid w:val="00740BE4"/>
    <w:pPr>
      <w:keepLines/>
      <w:numPr>
        <w:numId w:val="6"/>
      </w:numPr>
      <w:suppressAutoHyphens/>
      <w:spacing w:line="264" w:lineRule="auto"/>
      <w:ind w:left="360"/>
    </w:pPr>
    <w:rPr>
      <w:rFonts w:eastAsia="ヒラギノ角ゴ Pro W3"/>
      <w:color w:val="000000"/>
      <w:lang w:val="en-US"/>
    </w:rPr>
  </w:style>
  <w:style w:type="numbering" w:customStyle="1" w:styleId="Bullet">
    <w:name w:val="Bullet"/>
  </w:style>
  <w:style w:type="paragraph" w:customStyle="1" w:styleId="jemr12BlockQuote">
    <w:name w:val="jemr12 BlockQuote"/>
    <w:pPr>
      <w:keepLines/>
      <w:suppressAutoHyphens/>
      <w:spacing w:before="120" w:after="80" w:line="264" w:lineRule="auto"/>
      <w:ind w:left="283"/>
      <w:jc w:val="both"/>
    </w:pPr>
    <w:rPr>
      <w:rFonts w:eastAsia="ヒラギノ角ゴ Pro W3"/>
      <w:color w:val="000000"/>
      <w:lang w:val="en-US"/>
    </w:rPr>
  </w:style>
  <w:style w:type="paragraph" w:customStyle="1" w:styleId="jemr13Caption">
    <w:name w:val="jemr13 Caption"/>
    <w:next w:val="jemr10BodyText"/>
    <w:rsid w:val="00BC7239"/>
    <w:pPr>
      <w:suppressAutoHyphens/>
      <w:spacing w:before="240" w:after="160"/>
    </w:pPr>
    <w:rPr>
      <w:rFonts w:ascii="Times New Roman Italic" w:eastAsia="ヒラギノ角ゴ Pro W3" w:hAnsi="Times New Roman Italic"/>
      <w:i/>
      <w:color w:val="000000"/>
      <w:sz w:val="18"/>
      <w:lang w:val="en-US"/>
    </w:rPr>
  </w:style>
  <w:style w:type="paragraph" w:customStyle="1" w:styleId="jemr14TableCell">
    <w:name w:val="jemr14 TableCell"/>
    <w:pPr>
      <w:spacing w:line="264" w:lineRule="auto"/>
      <w:jc w:val="center"/>
    </w:pPr>
    <w:rPr>
      <w:rFonts w:eastAsia="ヒラギノ角ゴ Pro W3"/>
      <w:color w:val="000000"/>
      <w:sz w:val="18"/>
      <w:lang w:val="en-US"/>
    </w:rPr>
  </w:style>
  <w:style w:type="paragraph" w:customStyle="1" w:styleId="jemr15TableNote">
    <w:name w:val="jemr15 TableNote"/>
    <w:rsid w:val="00BC7239"/>
    <w:pPr>
      <w:keepLines/>
      <w:suppressAutoHyphens/>
      <w:spacing w:after="240"/>
      <w:jc w:val="both"/>
    </w:pPr>
    <w:rPr>
      <w:rFonts w:eastAsia="ヒラギノ角ゴ Pro W3"/>
      <w:i/>
      <w:color w:val="000000"/>
      <w:sz w:val="18"/>
      <w:lang w:val="en-US"/>
    </w:rPr>
  </w:style>
  <w:style w:type="character" w:customStyle="1" w:styleId="jemr17Note">
    <w:name w:val="jemr17 Note"/>
    <w:rPr>
      <w:rFonts w:ascii="Times New Roman Italic" w:eastAsia="ヒラギノ角ゴ Pro W3" w:hAnsi="Times New Roman Italic"/>
      <w:b w:val="0"/>
      <w:i w:val="0"/>
      <w:caps w:val="0"/>
      <w:smallCaps w:val="0"/>
      <w:strike w:val="0"/>
      <w:dstrike w:val="0"/>
      <w:color w:val="000000"/>
      <w:spacing w:val="0"/>
      <w:position w:val="0"/>
      <w:sz w:val="18"/>
      <w:u w:val="none"/>
      <w:shd w:val="clear" w:color="auto" w:fill="auto"/>
      <w:vertAlign w:val="baseline"/>
      <w:lang w:val="en-US"/>
    </w:rPr>
  </w:style>
  <w:style w:type="paragraph" w:customStyle="1" w:styleId="jemr16Hyperlink">
    <w:name w:val="jemr16 Hyperlink"/>
    <w:next w:val="jemr10BodyText"/>
    <w:pPr>
      <w:keepLines/>
      <w:suppressAutoHyphens/>
      <w:spacing w:before="120" w:after="80" w:line="264" w:lineRule="auto"/>
      <w:ind w:firstLine="283"/>
      <w:jc w:val="both"/>
    </w:pPr>
    <w:rPr>
      <w:rFonts w:eastAsia="ヒラギノ角ゴ Pro W3"/>
      <w:color w:val="000000"/>
      <w:u w:val="single"/>
      <w:lang w:val="en-US"/>
    </w:rPr>
  </w:style>
  <w:style w:type="paragraph" w:customStyle="1" w:styleId="jemr18Reference">
    <w:name w:val="jemr18 Reference"/>
    <w:pPr>
      <w:keepLines/>
      <w:spacing w:before="40" w:after="160"/>
      <w:ind w:left="283" w:hanging="283"/>
    </w:pPr>
    <w:rPr>
      <w:rFonts w:eastAsia="ヒラギノ角ゴ Pro W3"/>
      <w:color w:val="000000"/>
      <w:lang w:val="en-US"/>
    </w:rPr>
  </w:style>
  <w:style w:type="paragraph" w:customStyle="1" w:styleId="jemr02Title">
    <w:name w:val="jemr02 Title"/>
    <w:pPr>
      <w:keepNext/>
      <w:keepLines/>
      <w:pageBreakBefore/>
      <w:suppressAutoHyphens/>
      <w:jc w:val="center"/>
    </w:pPr>
    <w:rPr>
      <w:rFonts w:eastAsia="ヒラギノ角ゴ Pro W3"/>
      <w:color w:val="000000"/>
      <w:spacing w:val="7"/>
      <w:sz w:val="36"/>
      <w:lang w:val="en-US"/>
    </w:rPr>
  </w:style>
  <w:style w:type="paragraph" w:customStyle="1" w:styleId="jemr03Author">
    <w:name w:val="jemr03 Author"/>
    <w:next w:val="jemr04Affiliation"/>
    <w:pPr>
      <w:keepNext/>
      <w:keepLines/>
      <w:suppressAutoHyphens/>
      <w:jc w:val="center"/>
    </w:pPr>
    <w:rPr>
      <w:rFonts w:eastAsia="ヒラギノ角ゴ Pro W3"/>
      <w:color w:val="000000"/>
      <w:sz w:val="24"/>
      <w:lang w:val="en-US"/>
    </w:rPr>
  </w:style>
  <w:style w:type="paragraph" w:customStyle="1" w:styleId="jemr04Affiliation">
    <w:name w:val="jemr04 Affiliation"/>
    <w:next w:val="jemr03Author"/>
    <w:pPr>
      <w:keepNext/>
      <w:keepLines/>
      <w:suppressAutoHyphens/>
      <w:jc w:val="center"/>
    </w:pPr>
    <w:rPr>
      <w:rFonts w:eastAsia="ヒラギノ角ゴ Pro W3"/>
      <w:color w:val="000000"/>
      <w:lang w:val="en-US"/>
    </w:rPr>
  </w:style>
  <w:style w:type="paragraph" w:customStyle="1" w:styleId="jemr05Abstract">
    <w:name w:val="jemr05 Abstract"/>
    <w:pPr>
      <w:jc w:val="both"/>
    </w:pPr>
    <w:rPr>
      <w:rFonts w:eastAsia="ヒラギノ角ゴ Pro W3"/>
      <w:color w:val="000000"/>
      <w:sz w:val="18"/>
      <w:lang w:val="en-US"/>
    </w:rPr>
  </w:style>
  <w:style w:type="paragraph" w:customStyle="1" w:styleId="jemr06Keywords">
    <w:name w:val="jemr06 Keywords"/>
    <w:rsid w:val="00BC7239"/>
    <w:pPr>
      <w:suppressAutoHyphens/>
    </w:pPr>
    <w:rPr>
      <w:rFonts w:ascii="Times New Roman Bold" w:eastAsia="ヒラギノ角ゴ Pro W3" w:hAnsi="Times New Roman Bold"/>
      <w:b/>
      <w:color w:val="000000"/>
      <w:sz w:val="18"/>
      <w:lang w:val="en-US"/>
    </w:rPr>
  </w:style>
  <w:style w:type="paragraph" w:styleId="Koptekst">
    <w:name w:val="header"/>
    <w:basedOn w:val="Standaard"/>
    <w:locked/>
    <w:rsid w:val="00B52E3D"/>
    <w:pPr>
      <w:tabs>
        <w:tab w:val="center" w:pos="4536"/>
        <w:tab w:val="right" w:pos="9072"/>
      </w:tabs>
    </w:pPr>
  </w:style>
  <w:style w:type="paragraph" w:styleId="Voettekst">
    <w:name w:val="footer"/>
    <w:basedOn w:val="Standaard"/>
    <w:link w:val="VoettekstChar"/>
    <w:locked/>
    <w:rsid w:val="005978E3"/>
    <w:pPr>
      <w:tabs>
        <w:tab w:val="center" w:pos="4320"/>
        <w:tab w:val="right" w:pos="8640"/>
      </w:tabs>
    </w:pPr>
  </w:style>
  <w:style w:type="character" w:customStyle="1" w:styleId="VoettekstChar">
    <w:name w:val="Voettekst Char"/>
    <w:link w:val="Voettekst"/>
    <w:rsid w:val="005978E3"/>
    <w:rPr>
      <w:sz w:val="24"/>
      <w:szCs w:val="24"/>
      <w:lang w:val="en-US"/>
    </w:rPr>
  </w:style>
  <w:style w:type="character" w:styleId="Paginanummer">
    <w:name w:val="page number"/>
    <w:locked/>
    <w:rsid w:val="005978E3"/>
  </w:style>
  <w:style w:type="paragraph" w:styleId="Normaalweb">
    <w:name w:val="Normal (Web)"/>
    <w:basedOn w:val="Standaard"/>
    <w:uiPriority w:val="99"/>
    <w:locked/>
    <w:rsid w:val="00FC080E"/>
  </w:style>
  <w:style w:type="character" w:styleId="Hyperlink">
    <w:name w:val="Hyperlink"/>
    <w:basedOn w:val="Standaardalinea-lettertype"/>
    <w:locked/>
    <w:rsid w:val="009A7521"/>
    <w:rPr>
      <w:color w:val="0000FF" w:themeColor="hyperlink"/>
      <w:u w:val="single"/>
    </w:rPr>
  </w:style>
  <w:style w:type="paragraph" w:styleId="Ballontekst">
    <w:name w:val="Balloon Text"/>
    <w:basedOn w:val="Standaard"/>
    <w:link w:val="BallontekstChar"/>
    <w:locked/>
    <w:rsid w:val="0041348E"/>
    <w:rPr>
      <w:rFonts w:ascii="Lucida Grande" w:hAnsi="Lucida Grande" w:cs="Lucida Grande"/>
      <w:sz w:val="18"/>
      <w:szCs w:val="18"/>
    </w:rPr>
  </w:style>
  <w:style w:type="character" w:customStyle="1" w:styleId="BallontekstChar">
    <w:name w:val="Ballontekst Char"/>
    <w:basedOn w:val="Standaardalinea-lettertype"/>
    <w:link w:val="Ballontekst"/>
    <w:rsid w:val="0041348E"/>
    <w:rPr>
      <w:rFonts w:ascii="Lucida Grande" w:hAnsi="Lucida Grande" w:cs="Lucida Grande"/>
      <w:sz w:val="18"/>
      <w:szCs w:val="18"/>
      <w:lang w:val="en-US"/>
    </w:rPr>
  </w:style>
  <w:style w:type="character" w:styleId="Verwijzingopmerking">
    <w:name w:val="annotation reference"/>
    <w:basedOn w:val="Standaardalinea-lettertype"/>
    <w:uiPriority w:val="99"/>
    <w:locked/>
    <w:rsid w:val="009F4781"/>
    <w:rPr>
      <w:sz w:val="18"/>
      <w:szCs w:val="18"/>
    </w:rPr>
  </w:style>
  <w:style w:type="paragraph" w:styleId="Tekstopmerking">
    <w:name w:val="annotation text"/>
    <w:basedOn w:val="Standaard"/>
    <w:link w:val="TekstopmerkingChar"/>
    <w:locked/>
    <w:rsid w:val="009F4781"/>
  </w:style>
  <w:style w:type="character" w:customStyle="1" w:styleId="TekstopmerkingChar">
    <w:name w:val="Tekst opmerking Char"/>
    <w:basedOn w:val="Standaardalinea-lettertype"/>
    <w:link w:val="Tekstopmerking"/>
    <w:rsid w:val="009F4781"/>
    <w:rPr>
      <w:sz w:val="24"/>
      <w:szCs w:val="24"/>
      <w:lang w:val="en-US"/>
    </w:rPr>
  </w:style>
  <w:style w:type="paragraph" w:styleId="Onderwerpvanopmerking">
    <w:name w:val="annotation subject"/>
    <w:basedOn w:val="Tekstopmerking"/>
    <w:next w:val="Tekstopmerking"/>
    <w:link w:val="OnderwerpvanopmerkingChar"/>
    <w:locked/>
    <w:rsid w:val="009F4781"/>
    <w:rPr>
      <w:b/>
      <w:bCs/>
      <w:sz w:val="20"/>
      <w:szCs w:val="20"/>
    </w:rPr>
  </w:style>
  <w:style w:type="character" w:customStyle="1" w:styleId="OnderwerpvanopmerkingChar">
    <w:name w:val="Onderwerp van opmerking Char"/>
    <w:basedOn w:val="TekstopmerkingChar"/>
    <w:link w:val="Onderwerpvanopmerking"/>
    <w:rsid w:val="009F4781"/>
    <w:rPr>
      <w:b/>
      <w:bCs/>
      <w:sz w:val="24"/>
      <w:szCs w:val="24"/>
      <w:lang w:val="en-US"/>
    </w:rPr>
  </w:style>
  <w:style w:type="character" w:styleId="GevolgdeHyperlink">
    <w:name w:val="FollowedHyperlink"/>
    <w:basedOn w:val="Standaardalinea-lettertype"/>
    <w:locked/>
    <w:rsid w:val="00F6296B"/>
    <w:rPr>
      <w:color w:val="800080" w:themeColor="followedHyperlink"/>
      <w:u w:val="single"/>
    </w:rPr>
  </w:style>
  <w:style w:type="paragraph" w:styleId="Titel">
    <w:name w:val="Title"/>
    <w:basedOn w:val="Standaard"/>
    <w:next w:val="Standaard"/>
    <w:link w:val="TitelChar"/>
    <w:qFormat/>
    <w:locked/>
    <w:rsid w:val="00BE0FA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rsid w:val="00BE0FA9"/>
    <w:rPr>
      <w:rFonts w:asciiTheme="majorHAnsi" w:eastAsiaTheme="majorEastAsia" w:hAnsiTheme="majorHAnsi" w:cstheme="majorBidi"/>
      <w:color w:val="17365D" w:themeColor="text2" w:themeShade="BF"/>
      <w:spacing w:val="5"/>
      <w:kern w:val="28"/>
      <w:sz w:val="52"/>
      <w:szCs w:val="52"/>
      <w:lang w:val="en-US"/>
    </w:rPr>
  </w:style>
  <w:style w:type="paragraph" w:styleId="Bijschrift">
    <w:name w:val="caption"/>
    <w:basedOn w:val="Standaard"/>
    <w:next w:val="Standaard"/>
    <w:uiPriority w:val="35"/>
    <w:unhideWhenUsed/>
    <w:locked/>
    <w:rsid w:val="00147527"/>
    <w:pPr>
      <w:spacing w:line="276" w:lineRule="auto"/>
    </w:pPr>
    <w:rPr>
      <w:rFonts w:ascii="Helvetica" w:eastAsiaTheme="minorHAnsi" w:hAnsi="Helvetica" w:cstheme="majorBidi"/>
      <w:caps/>
      <w:spacing w:val="10"/>
      <w:sz w:val="18"/>
      <w:szCs w:val="18"/>
      <w:lang w:val="en-GB" w:eastAsia="en-GB"/>
    </w:rPr>
  </w:style>
  <w:style w:type="paragraph" w:styleId="Lijstalinea">
    <w:name w:val="List Paragraph"/>
    <w:basedOn w:val="Standaard"/>
    <w:uiPriority w:val="34"/>
    <w:qFormat/>
    <w:rsid w:val="00201770"/>
    <w:pPr>
      <w:spacing w:line="276" w:lineRule="auto"/>
      <w:ind w:left="720"/>
      <w:contextualSpacing/>
    </w:pPr>
    <w:rPr>
      <w:rFonts w:ascii="Helvetica" w:eastAsiaTheme="minorHAnsi" w:hAnsi="Helvetica" w:cstheme="majorBidi"/>
      <w:sz w:val="22"/>
      <w:szCs w:val="22"/>
      <w:lang w:val="en-GB" w:eastAsia="en-GB"/>
    </w:rPr>
  </w:style>
  <w:style w:type="character" w:customStyle="1" w:styleId="bibliographic-informationvalue">
    <w:name w:val="bibliographic-information__value"/>
    <w:basedOn w:val="Standaardalinea-lettertype"/>
    <w:rsid w:val="000430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464957">
      <w:bodyDiv w:val="1"/>
      <w:marLeft w:val="0"/>
      <w:marRight w:val="0"/>
      <w:marTop w:val="0"/>
      <w:marBottom w:val="0"/>
      <w:divBdr>
        <w:top w:val="none" w:sz="0" w:space="0" w:color="auto"/>
        <w:left w:val="none" w:sz="0" w:space="0" w:color="auto"/>
        <w:bottom w:val="none" w:sz="0" w:space="0" w:color="auto"/>
        <w:right w:val="none" w:sz="0" w:space="0" w:color="auto"/>
      </w:divBdr>
    </w:div>
    <w:div w:id="548150718">
      <w:bodyDiv w:val="1"/>
      <w:marLeft w:val="0"/>
      <w:marRight w:val="0"/>
      <w:marTop w:val="0"/>
      <w:marBottom w:val="0"/>
      <w:divBdr>
        <w:top w:val="none" w:sz="0" w:space="0" w:color="auto"/>
        <w:left w:val="none" w:sz="0" w:space="0" w:color="auto"/>
        <w:bottom w:val="none" w:sz="0" w:space="0" w:color="auto"/>
        <w:right w:val="none" w:sz="0" w:space="0" w:color="auto"/>
      </w:divBdr>
      <w:divsChild>
        <w:div w:id="504781664">
          <w:marLeft w:val="0"/>
          <w:marRight w:val="0"/>
          <w:marTop w:val="0"/>
          <w:marBottom w:val="0"/>
          <w:divBdr>
            <w:top w:val="none" w:sz="0" w:space="0" w:color="auto"/>
            <w:left w:val="none" w:sz="0" w:space="0" w:color="auto"/>
            <w:bottom w:val="none" w:sz="0" w:space="0" w:color="auto"/>
            <w:right w:val="none" w:sz="0" w:space="0" w:color="auto"/>
          </w:divBdr>
        </w:div>
        <w:div w:id="590359585">
          <w:marLeft w:val="0"/>
          <w:marRight w:val="0"/>
          <w:marTop w:val="0"/>
          <w:marBottom w:val="0"/>
          <w:divBdr>
            <w:top w:val="none" w:sz="0" w:space="0" w:color="auto"/>
            <w:left w:val="none" w:sz="0" w:space="0" w:color="auto"/>
            <w:bottom w:val="none" w:sz="0" w:space="0" w:color="auto"/>
            <w:right w:val="none" w:sz="0" w:space="0" w:color="auto"/>
          </w:divBdr>
        </w:div>
        <w:div w:id="2033342678">
          <w:marLeft w:val="0"/>
          <w:marRight w:val="0"/>
          <w:marTop w:val="0"/>
          <w:marBottom w:val="0"/>
          <w:divBdr>
            <w:top w:val="none" w:sz="0" w:space="0" w:color="auto"/>
            <w:left w:val="none" w:sz="0" w:space="0" w:color="auto"/>
            <w:bottom w:val="none" w:sz="0" w:space="0" w:color="auto"/>
            <w:right w:val="none" w:sz="0" w:space="0" w:color="auto"/>
          </w:divBdr>
        </w:div>
      </w:divsChild>
    </w:div>
    <w:div w:id="982928138">
      <w:bodyDiv w:val="1"/>
      <w:marLeft w:val="0"/>
      <w:marRight w:val="0"/>
      <w:marTop w:val="0"/>
      <w:marBottom w:val="0"/>
      <w:divBdr>
        <w:top w:val="none" w:sz="0" w:space="0" w:color="auto"/>
        <w:left w:val="none" w:sz="0" w:space="0" w:color="auto"/>
        <w:bottom w:val="none" w:sz="0" w:space="0" w:color="auto"/>
        <w:right w:val="none" w:sz="0" w:space="0" w:color="auto"/>
      </w:divBdr>
      <w:divsChild>
        <w:div w:id="1705328589">
          <w:marLeft w:val="0"/>
          <w:marRight w:val="0"/>
          <w:marTop w:val="0"/>
          <w:marBottom w:val="0"/>
          <w:divBdr>
            <w:top w:val="none" w:sz="0" w:space="0" w:color="auto"/>
            <w:left w:val="none" w:sz="0" w:space="0" w:color="auto"/>
            <w:bottom w:val="none" w:sz="0" w:space="0" w:color="auto"/>
            <w:right w:val="none" w:sz="0" w:space="0" w:color="auto"/>
          </w:divBdr>
        </w:div>
      </w:divsChild>
    </w:div>
    <w:div w:id="1036007376">
      <w:bodyDiv w:val="1"/>
      <w:marLeft w:val="0"/>
      <w:marRight w:val="0"/>
      <w:marTop w:val="0"/>
      <w:marBottom w:val="0"/>
      <w:divBdr>
        <w:top w:val="none" w:sz="0" w:space="0" w:color="auto"/>
        <w:left w:val="none" w:sz="0" w:space="0" w:color="auto"/>
        <w:bottom w:val="none" w:sz="0" w:space="0" w:color="auto"/>
        <w:right w:val="none" w:sz="0" w:space="0" w:color="auto"/>
      </w:divBdr>
    </w:div>
    <w:div w:id="1235160984">
      <w:bodyDiv w:val="1"/>
      <w:marLeft w:val="0"/>
      <w:marRight w:val="0"/>
      <w:marTop w:val="0"/>
      <w:marBottom w:val="0"/>
      <w:divBdr>
        <w:top w:val="none" w:sz="0" w:space="0" w:color="auto"/>
        <w:left w:val="none" w:sz="0" w:space="0" w:color="auto"/>
        <w:bottom w:val="none" w:sz="0" w:space="0" w:color="auto"/>
        <w:right w:val="none" w:sz="0" w:space="0" w:color="auto"/>
      </w:divBdr>
    </w:div>
    <w:div w:id="2004580070">
      <w:bodyDiv w:val="1"/>
      <w:marLeft w:val="0"/>
      <w:marRight w:val="0"/>
      <w:marTop w:val="0"/>
      <w:marBottom w:val="0"/>
      <w:divBdr>
        <w:top w:val="none" w:sz="0" w:space="0" w:color="auto"/>
        <w:left w:val="none" w:sz="0" w:space="0" w:color="auto"/>
        <w:bottom w:val="none" w:sz="0" w:space="0" w:color="auto"/>
        <w:right w:val="none" w:sz="0" w:space="0" w:color="auto"/>
      </w:divBdr>
      <w:divsChild>
        <w:div w:id="368915777">
          <w:marLeft w:val="0"/>
          <w:marRight w:val="0"/>
          <w:marTop w:val="0"/>
          <w:marBottom w:val="0"/>
          <w:divBdr>
            <w:top w:val="none" w:sz="0" w:space="0" w:color="auto"/>
            <w:left w:val="none" w:sz="0" w:space="0" w:color="auto"/>
            <w:bottom w:val="none" w:sz="0" w:space="0" w:color="auto"/>
            <w:right w:val="none" w:sz="0" w:space="0" w:color="auto"/>
          </w:divBdr>
        </w:div>
        <w:div w:id="369764156">
          <w:marLeft w:val="0"/>
          <w:marRight w:val="0"/>
          <w:marTop w:val="0"/>
          <w:marBottom w:val="0"/>
          <w:divBdr>
            <w:top w:val="none" w:sz="0" w:space="0" w:color="auto"/>
            <w:left w:val="none" w:sz="0" w:space="0" w:color="auto"/>
            <w:bottom w:val="none" w:sz="0" w:space="0" w:color="auto"/>
            <w:right w:val="none" w:sz="0" w:space="0" w:color="auto"/>
          </w:divBdr>
        </w:div>
        <w:div w:id="93358525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eyedog.mobi" TargetMode="External"/><Relationship Id="rId18" Type="http://schemas.openxmlformats.org/officeDocument/2006/relationships/footer" Target="footer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soleway.ugent.be" TargetMode="External"/><Relationship Id="rId17" Type="http://schemas.openxmlformats.org/officeDocument/2006/relationships/header" Target="header2.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yperlink" Target="http://www.fwo.be" TargetMode="External"/><Relationship Id="rId5" Type="http://schemas.openxmlformats.org/officeDocument/2006/relationships/webSettings" Target="webSettings.xml"/><Relationship Id="rId15" Type="http://schemas.microsoft.com/office/2007/relationships/hdphoto" Target="media/hdphoto1.wdp"/><Relationship Id="rId23" Type="http://schemas.openxmlformats.org/officeDocument/2006/relationships/hyperlink" Target="http://biblio.unibe.ch/portale/elibrary/BOP/jemr/ethics.html" TargetMode="External"/><Relationship Id="rId28" Type="http://schemas.microsoft.com/office/2016/09/relationships/commentsIds" Target="commentsIds.xml"/><Relationship Id="rId10" Type="http://schemas.openxmlformats.org/officeDocument/2006/relationships/image" Target="media/image2.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0.png"/><Relationship Id="rId14" Type="http://schemas.openxmlformats.org/officeDocument/2006/relationships/image" Target="media/image4.png"/><Relationship Id="rId22"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69FAE3F3-BE08-421A-8387-F93099AA37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14</Pages>
  <Words>7909</Words>
  <Characters>134752</Characters>
  <Application>Microsoft Office Word</Application>
  <DocSecurity>0</DocSecurity>
  <Lines>1122</Lines>
  <Paragraphs>284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Manuscript Production</vt:lpstr>
      <vt:lpstr>Manuscript Production</vt:lpstr>
    </vt:vector>
  </TitlesOfParts>
  <Company>UGent</Company>
  <LinksUpToDate>false</LinksUpToDate>
  <CharactersWithSpaces>142377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Manuscript Production</dc:title>
  <dc:creator>Laure De Cock</dc:creator>
  <dc:description>Journal of Eye Movement Research</dc:description>
  <cp:lastModifiedBy>Laure De Cock</cp:lastModifiedBy>
  <cp:revision>29</cp:revision>
  <cp:lastPrinted>2019-01-09T14:57:00Z</cp:lastPrinted>
  <dcterms:created xsi:type="dcterms:W3CDTF">2019-01-07T16:16:00Z</dcterms:created>
  <dcterms:modified xsi:type="dcterms:W3CDTF">2019-01-09T14:58:00Z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http://csl.mendeley.com/styles/500637881/apa</vt:lpwstr>
  </property>
  <property fmtid="{D5CDD505-2E9C-101B-9397-08002B2CF9AE}" pid="5" name="Mendeley Recent Style Name 1_1">
    <vt:lpwstr>American Psychological Association 6th edition - Laure De Cock</vt:lpwstr>
  </property>
  <property fmtid="{D5CDD505-2E9C-101B-9397-08002B2CF9AE}" pid="6" name="Mendeley Recent Style Id 2_1">
    <vt:lpwstr>http://www.zotero.org/styles/chicago-author-date</vt:lpwstr>
  </property>
  <property fmtid="{D5CDD505-2E9C-101B-9397-08002B2CF9AE}" pid="7" name="Mendeley Recent Style Name 2_1">
    <vt:lpwstr>Chicago Manual of Style 17th edition (author-date)</vt:lpwstr>
  </property>
  <property fmtid="{D5CDD505-2E9C-101B-9397-08002B2CF9AE}" pid="8" name="Mendeley Recent Style Id 3_1">
    <vt:lpwstr>http://www.zotero.org/styles/harvard1</vt:lpwstr>
  </property>
  <property fmtid="{D5CDD505-2E9C-101B-9397-08002B2CF9AE}" pid="9" name="Mendeley Recent Style Name 3_1">
    <vt:lpwstr>Harvard reference format 1 (deprecated)</vt:lpwstr>
  </property>
  <property fmtid="{D5CDD505-2E9C-101B-9397-08002B2CF9AE}" pid="10" name="Mendeley Recent Style Id 4_1">
    <vt:lpwstr>http://www.zotero.org/styles/ieee</vt:lpwstr>
  </property>
  <property fmtid="{D5CDD505-2E9C-101B-9397-08002B2CF9AE}" pid="11" name="Mendeley Recent Style Name 4_1">
    <vt:lpwstr>IEEE</vt:lpwstr>
  </property>
  <property fmtid="{D5CDD505-2E9C-101B-9397-08002B2CF9AE}" pid="12" name="Mendeley Recent Style Id 5_1">
    <vt:lpwstr>http://csl.mendeley.com/styles/500637881/harvard-imperial-college-london</vt:lpwstr>
  </property>
  <property fmtid="{D5CDD505-2E9C-101B-9397-08002B2CF9AE}" pid="13" name="Mendeley Recent Style Name 5_1">
    <vt:lpwstr>Imperial College London - Harvard - Laure De Cock</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http://www.zotero.org/styles/national-library-of-medicine</vt:lpwstr>
  </property>
  <property fmtid="{D5CDD505-2E9C-101B-9397-08002B2CF9AE}" pid="17" name="Mendeley Recent Style Name 7_1">
    <vt:lpwstr>National Library of Medicine</vt:lpwstr>
  </property>
  <property fmtid="{D5CDD505-2E9C-101B-9397-08002B2CF9AE}" pid="18" name="Mendeley Recent Style Id 8_1">
    <vt:lpwstr>http://www.zotero.org/styles/sage-harvard</vt:lpwstr>
  </property>
  <property fmtid="{D5CDD505-2E9C-101B-9397-08002B2CF9AE}" pid="19" name="Mendeley Recent Style Name 8_1">
    <vt:lpwstr>SAGE - Harvard</vt:lpwstr>
  </property>
  <property fmtid="{D5CDD505-2E9C-101B-9397-08002B2CF9AE}" pid="20" name="Mendeley Recent Style Id 9_1">
    <vt:lpwstr>http://csl.mendeley.com/styles/500637881/NLM-LDC</vt:lpwstr>
  </property>
  <property fmtid="{D5CDD505-2E9C-101B-9397-08002B2CF9AE}" pid="21" name="Mendeley Recent Style Name 9_1">
    <vt:lpwstr>Vancouver - Laure De Cock</vt:lpwstr>
  </property>
  <property fmtid="{D5CDD505-2E9C-101B-9397-08002B2CF9AE}" pid="22" name="Mendeley Citation Style_1">
    <vt:lpwstr>http://www.zotero.org/styles/apa</vt:lpwstr>
  </property>
  <property fmtid="{D5CDD505-2E9C-101B-9397-08002B2CF9AE}" pid="23" name="Mendeley Document_1">
    <vt:lpwstr>True</vt:lpwstr>
  </property>
  <property fmtid="{D5CDD505-2E9C-101B-9397-08002B2CF9AE}" pid="24" name="Mendeley Unique User Id_1">
    <vt:lpwstr>cbbd6d1a-0b9f-370a-bc44-418f85353e58</vt:lpwstr>
  </property>
</Properties>
</file>