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2C4A8" w14:textId="77777777" w:rsidR="00BF65BE" w:rsidRDefault="00BF65BE" w:rsidP="00E26B38">
      <w:pPr>
        <w:spacing w:after="0" w:line="240" w:lineRule="auto"/>
        <w:jc w:val="center"/>
        <w:rPr>
          <w:rFonts w:ascii="Times New Roman" w:hAnsi="Times New Roman" w:cs="Times New Roman"/>
          <w:b/>
          <w:sz w:val="28"/>
          <w:szCs w:val="28"/>
        </w:rPr>
      </w:pPr>
      <w:r w:rsidRPr="00F07EF9">
        <w:rPr>
          <w:rFonts w:ascii="Times New Roman" w:hAnsi="Times New Roman" w:cs="Times New Roman"/>
          <w:b/>
          <w:sz w:val="28"/>
          <w:szCs w:val="28"/>
        </w:rPr>
        <w:t xml:space="preserve">Terminologie des dénominations d’offres des sociétés de téléphonie mobile en Bamanankan : Cas d’Orange Mali et MOOV Africa Malitel </w:t>
      </w:r>
    </w:p>
    <w:p w14:paraId="582B412B" w14:textId="77777777" w:rsidR="00E26B38" w:rsidRPr="00F07EF9" w:rsidRDefault="00E26B38" w:rsidP="00E26B38">
      <w:pPr>
        <w:spacing w:after="0" w:line="240" w:lineRule="auto"/>
        <w:jc w:val="center"/>
        <w:rPr>
          <w:rFonts w:ascii="Times New Roman" w:hAnsi="Times New Roman" w:cs="Times New Roman"/>
          <w:b/>
          <w:sz w:val="28"/>
          <w:szCs w:val="28"/>
        </w:rPr>
      </w:pPr>
    </w:p>
    <w:p w14:paraId="65A86D1B" w14:textId="0B1CF2F8" w:rsidR="00164FA5" w:rsidRPr="00E26B38" w:rsidRDefault="00164FA5" w:rsidP="00BF65BE">
      <w:pPr>
        <w:spacing w:after="0" w:line="240" w:lineRule="auto"/>
        <w:jc w:val="center"/>
        <w:rPr>
          <w:rFonts w:ascii="Times New Roman" w:hAnsi="Times New Roman" w:cs="Times New Roman"/>
          <w:i/>
          <w:iCs/>
          <w:sz w:val="24"/>
          <w:szCs w:val="24"/>
        </w:rPr>
      </w:pPr>
      <w:r w:rsidRPr="00E26B38">
        <w:rPr>
          <w:rFonts w:ascii="Times New Roman" w:hAnsi="Times New Roman" w:cs="Times New Roman"/>
          <w:i/>
          <w:iCs/>
          <w:sz w:val="24"/>
          <w:szCs w:val="24"/>
        </w:rPr>
        <w:t>Fousseni BENGALY</w:t>
      </w:r>
    </w:p>
    <w:p w14:paraId="2D22A336" w14:textId="77777777" w:rsidR="00164FA5" w:rsidRPr="00E26B38" w:rsidRDefault="00164FA5" w:rsidP="00BF65BE">
      <w:pPr>
        <w:spacing w:after="0" w:line="240" w:lineRule="auto"/>
        <w:jc w:val="center"/>
        <w:rPr>
          <w:rFonts w:ascii="Times New Roman" w:hAnsi="Times New Roman" w:cs="Times New Roman"/>
          <w:i/>
          <w:iCs/>
          <w:sz w:val="24"/>
          <w:szCs w:val="24"/>
        </w:rPr>
      </w:pPr>
      <w:r w:rsidRPr="00E26B38">
        <w:rPr>
          <w:rFonts w:ascii="Times New Roman" w:hAnsi="Times New Roman" w:cs="Times New Roman"/>
          <w:i/>
          <w:iCs/>
          <w:sz w:val="24"/>
          <w:szCs w:val="24"/>
        </w:rPr>
        <w:t>Université Yambo OUOLOGUEM de Bamako (UYOB)</w:t>
      </w:r>
    </w:p>
    <w:p w14:paraId="7319E410" w14:textId="5A9C5906" w:rsidR="00164FA5" w:rsidRPr="00C86DB4" w:rsidRDefault="007F4A67" w:rsidP="00BF65BE">
      <w:pPr>
        <w:spacing w:after="0" w:line="240" w:lineRule="auto"/>
        <w:jc w:val="center"/>
        <w:rPr>
          <w:rFonts w:ascii="Times New Roman" w:hAnsi="Times New Roman" w:cs="Times New Roman"/>
          <w:i/>
          <w:iCs/>
          <w:sz w:val="24"/>
          <w:szCs w:val="24"/>
        </w:rPr>
      </w:pPr>
      <w:hyperlink r:id="rId8" w:history="1">
        <w:r w:rsidRPr="00C86DB4">
          <w:rPr>
            <w:rStyle w:val="Hyperlink"/>
            <w:rFonts w:ascii="Times New Roman" w:hAnsi="Times New Roman" w:cs="Times New Roman"/>
            <w:i/>
            <w:iCs/>
            <w:color w:val="auto"/>
            <w:sz w:val="24"/>
            <w:szCs w:val="24"/>
            <w:u w:val="none"/>
          </w:rPr>
          <w:t>bengfousseni@gmail.com</w:t>
        </w:r>
      </w:hyperlink>
    </w:p>
    <w:p w14:paraId="7733748D" w14:textId="77777777" w:rsidR="00BF65BE" w:rsidRPr="00F07EF9" w:rsidRDefault="00BF65BE" w:rsidP="00BF65BE">
      <w:pPr>
        <w:spacing w:after="0" w:line="240" w:lineRule="auto"/>
        <w:jc w:val="center"/>
        <w:rPr>
          <w:rFonts w:ascii="Times New Roman" w:hAnsi="Times New Roman" w:cs="Times New Roman"/>
          <w:sz w:val="24"/>
          <w:szCs w:val="24"/>
        </w:rPr>
      </w:pPr>
    </w:p>
    <w:p w14:paraId="119421D1" w14:textId="0CFDC0C7" w:rsidR="00164FA5" w:rsidRPr="00E26B38" w:rsidRDefault="00164FA5" w:rsidP="00BF65BE">
      <w:pPr>
        <w:spacing w:after="0" w:line="240" w:lineRule="auto"/>
        <w:jc w:val="center"/>
        <w:rPr>
          <w:rFonts w:ascii="Times New Roman" w:hAnsi="Times New Roman" w:cs="Times New Roman"/>
          <w:i/>
          <w:iCs/>
          <w:sz w:val="24"/>
          <w:szCs w:val="24"/>
        </w:rPr>
      </w:pPr>
      <w:r w:rsidRPr="00E26B38">
        <w:rPr>
          <w:rFonts w:ascii="Times New Roman" w:hAnsi="Times New Roman" w:cs="Times New Roman"/>
          <w:i/>
          <w:iCs/>
          <w:sz w:val="24"/>
          <w:szCs w:val="24"/>
        </w:rPr>
        <w:t>Adama TRAORÉ</w:t>
      </w:r>
    </w:p>
    <w:p w14:paraId="29FA0A0F" w14:textId="3BFEE545" w:rsidR="00164FA5" w:rsidRPr="00E26B38" w:rsidRDefault="00164FA5" w:rsidP="00BF65BE">
      <w:pPr>
        <w:spacing w:after="0" w:line="240" w:lineRule="auto"/>
        <w:jc w:val="center"/>
        <w:rPr>
          <w:rFonts w:ascii="Times New Roman" w:hAnsi="Times New Roman" w:cs="Times New Roman"/>
          <w:i/>
          <w:iCs/>
          <w:sz w:val="24"/>
          <w:szCs w:val="24"/>
        </w:rPr>
      </w:pPr>
      <w:r w:rsidRPr="00E26B38">
        <w:rPr>
          <w:rFonts w:ascii="Times New Roman" w:hAnsi="Times New Roman" w:cs="Times New Roman"/>
          <w:i/>
          <w:iCs/>
          <w:sz w:val="24"/>
          <w:szCs w:val="24"/>
        </w:rPr>
        <w:t>École Supérieure de Journalisme et Sciences de la Communication (ESJSC)</w:t>
      </w:r>
    </w:p>
    <w:p w14:paraId="5B3DE065" w14:textId="5A89124D" w:rsidR="00164FA5" w:rsidRPr="00E26B38" w:rsidRDefault="00696899" w:rsidP="00BF65BE">
      <w:pPr>
        <w:spacing w:after="0" w:line="240" w:lineRule="auto"/>
        <w:jc w:val="center"/>
        <w:rPr>
          <w:rFonts w:ascii="Times New Roman" w:hAnsi="Times New Roman" w:cs="Times New Roman"/>
          <w:i/>
          <w:iCs/>
          <w:sz w:val="24"/>
          <w:szCs w:val="24"/>
        </w:rPr>
      </w:pPr>
      <w:hyperlink r:id="rId9" w:history="1">
        <w:r w:rsidRPr="00E26B38">
          <w:rPr>
            <w:rStyle w:val="Hyperlink"/>
            <w:rFonts w:ascii="Times New Roman" w:hAnsi="Times New Roman" w:cs="Times New Roman"/>
            <w:i/>
            <w:iCs/>
            <w:color w:val="auto"/>
            <w:sz w:val="24"/>
            <w:szCs w:val="24"/>
            <w:u w:val="none"/>
          </w:rPr>
          <w:t>adamatraorefb@gmail.com</w:t>
        </w:r>
      </w:hyperlink>
    </w:p>
    <w:p w14:paraId="63B5F09F" w14:textId="1B682ED6" w:rsidR="00696899" w:rsidRPr="00E26B38" w:rsidRDefault="00696899" w:rsidP="00E26B38">
      <w:pPr>
        <w:pStyle w:val="berschrift1"/>
        <w:spacing w:before="0" w:line="240" w:lineRule="auto"/>
        <w:rPr>
          <w:rFonts w:ascii="Times New Roman" w:hAnsi="Times New Roman" w:cs="Times New Roman"/>
          <w:b/>
          <w:bCs/>
          <w:color w:val="auto"/>
          <w:sz w:val="22"/>
          <w:szCs w:val="22"/>
        </w:rPr>
      </w:pPr>
      <w:r w:rsidRPr="00E26B38">
        <w:rPr>
          <w:rFonts w:ascii="Times New Roman" w:hAnsi="Times New Roman" w:cs="Times New Roman"/>
          <w:b/>
          <w:bCs/>
          <w:color w:val="auto"/>
          <w:sz w:val="22"/>
          <w:szCs w:val="22"/>
        </w:rPr>
        <w:t xml:space="preserve">Résumé </w:t>
      </w:r>
    </w:p>
    <w:p w14:paraId="102E3BEA" w14:textId="23088B1F" w:rsidR="00291063" w:rsidRPr="00E26B38" w:rsidRDefault="009E69B5" w:rsidP="00E26B38">
      <w:pPr>
        <w:pStyle w:val="Kommentartext"/>
        <w:spacing w:after="0"/>
        <w:jc w:val="both"/>
        <w:rPr>
          <w:rFonts w:ascii="Times New Roman" w:hAnsi="Times New Roman" w:cs="Times New Roman"/>
          <w:sz w:val="22"/>
          <w:szCs w:val="22"/>
        </w:rPr>
      </w:pPr>
      <w:r w:rsidRPr="00E26B38">
        <w:rPr>
          <w:rFonts w:ascii="Times New Roman" w:hAnsi="Times New Roman" w:cs="Times New Roman"/>
          <w:sz w:val="22"/>
          <w:szCs w:val="22"/>
          <w:lang w:eastAsia="fr-FR"/>
        </w:rPr>
        <w:t>Le secteur de la téléphonie mobile est très concurrentiel au Mali. Les opérateurs tels qu</w:t>
      </w:r>
      <w:r w:rsidR="00D5153A" w:rsidRPr="00E26B38">
        <w:rPr>
          <w:rFonts w:ascii="Times New Roman" w:hAnsi="Times New Roman" w:cs="Times New Roman"/>
          <w:sz w:val="22"/>
          <w:szCs w:val="22"/>
          <w:lang w:eastAsia="fr-FR"/>
        </w:rPr>
        <w:t>’</w:t>
      </w:r>
      <w:r w:rsidRPr="00E26B38">
        <w:rPr>
          <w:rFonts w:ascii="Times New Roman" w:hAnsi="Times New Roman" w:cs="Times New Roman"/>
          <w:sz w:val="22"/>
          <w:szCs w:val="22"/>
          <w:lang w:eastAsia="fr-FR"/>
        </w:rPr>
        <w:t>Orange Mali et Moov Africa Malitel se taillent la part du lion</w:t>
      </w:r>
      <w:r w:rsidR="000C715C" w:rsidRPr="00E26B38">
        <w:rPr>
          <w:rFonts w:ascii="Times New Roman" w:hAnsi="Times New Roman" w:cs="Times New Roman"/>
          <w:sz w:val="22"/>
          <w:szCs w:val="22"/>
          <w:lang w:eastAsia="fr-FR"/>
        </w:rPr>
        <w:t xml:space="preserve"> à côté de Telecel</w:t>
      </w:r>
      <w:r w:rsidR="00F549DA" w:rsidRPr="00E26B38">
        <w:rPr>
          <w:rFonts w:ascii="Times New Roman" w:hAnsi="Times New Roman" w:cs="Times New Roman"/>
          <w:sz w:val="22"/>
          <w:szCs w:val="22"/>
          <w:lang w:eastAsia="fr-FR"/>
        </w:rPr>
        <w:t xml:space="preserve">. </w:t>
      </w:r>
      <w:r w:rsidRPr="00E26B38">
        <w:rPr>
          <w:rFonts w:ascii="Times New Roman" w:hAnsi="Times New Roman" w:cs="Times New Roman"/>
          <w:sz w:val="22"/>
          <w:szCs w:val="22"/>
          <w:lang w:eastAsia="fr-FR"/>
        </w:rPr>
        <w:t xml:space="preserve"> Cette te</w:t>
      </w:r>
      <w:r w:rsidR="00F549DA" w:rsidRPr="00E26B38">
        <w:rPr>
          <w:rFonts w:ascii="Times New Roman" w:hAnsi="Times New Roman" w:cs="Times New Roman"/>
          <w:sz w:val="22"/>
          <w:szCs w:val="22"/>
          <w:lang w:eastAsia="fr-FR"/>
        </w:rPr>
        <w:t>ndance pousse à la floraison d</w:t>
      </w:r>
      <w:r w:rsidR="00B75B1B" w:rsidRPr="00E26B38">
        <w:rPr>
          <w:rFonts w:ascii="Times New Roman" w:hAnsi="Times New Roman" w:cs="Times New Roman"/>
          <w:sz w:val="22"/>
          <w:szCs w:val="22"/>
          <w:lang w:eastAsia="fr-FR"/>
        </w:rPr>
        <w:t xml:space="preserve">e dénominations commerciales </w:t>
      </w:r>
      <w:r w:rsidR="00F549DA" w:rsidRPr="00E26B38">
        <w:rPr>
          <w:rFonts w:ascii="Times New Roman" w:hAnsi="Times New Roman" w:cs="Times New Roman"/>
          <w:sz w:val="22"/>
          <w:szCs w:val="22"/>
          <w:lang w:eastAsia="fr-FR"/>
        </w:rPr>
        <w:t>relative</w:t>
      </w:r>
      <w:r w:rsidR="00B75B1B" w:rsidRPr="00E26B38">
        <w:rPr>
          <w:rFonts w:ascii="Times New Roman" w:hAnsi="Times New Roman" w:cs="Times New Roman"/>
          <w:sz w:val="22"/>
          <w:szCs w:val="22"/>
          <w:lang w:eastAsia="fr-FR"/>
        </w:rPr>
        <w:t>s</w:t>
      </w:r>
      <w:r w:rsidR="00F549DA" w:rsidRPr="00E26B38">
        <w:rPr>
          <w:rFonts w:ascii="Times New Roman" w:hAnsi="Times New Roman" w:cs="Times New Roman"/>
          <w:sz w:val="22"/>
          <w:szCs w:val="22"/>
          <w:lang w:eastAsia="fr-FR"/>
        </w:rPr>
        <w:t xml:space="preserve"> aux offres que chaque opérateur met en place pour </w:t>
      </w:r>
      <w:r w:rsidR="006749FF" w:rsidRPr="00E26B38">
        <w:rPr>
          <w:rFonts w:ascii="Times New Roman" w:hAnsi="Times New Roman" w:cs="Times New Roman"/>
          <w:sz w:val="22"/>
          <w:szCs w:val="22"/>
          <w:lang w:eastAsia="fr-FR"/>
        </w:rPr>
        <w:t>promouvoir ses produits et services</w:t>
      </w:r>
      <w:r w:rsidR="00F549DA" w:rsidRPr="00E26B38">
        <w:rPr>
          <w:rFonts w:ascii="Times New Roman" w:hAnsi="Times New Roman" w:cs="Times New Roman"/>
          <w:sz w:val="22"/>
          <w:szCs w:val="22"/>
          <w:lang w:eastAsia="fr-FR"/>
        </w:rPr>
        <w:t xml:space="preserve">. </w:t>
      </w:r>
      <w:r w:rsidR="007F4A67" w:rsidRPr="00E26B38">
        <w:rPr>
          <w:rFonts w:ascii="Times New Roman" w:hAnsi="Times New Roman" w:cs="Times New Roman"/>
          <w:sz w:val="22"/>
          <w:szCs w:val="22"/>
        </w:rPr>
        <w:t>Issues du fonds culturel malien, ces dénominations créent une connivence avec les usagers, qui adhèrent aux offres grâce au lien linguistique établi.</w:t>
      </w:r>
      <w:r w:rsidR="00F07EF9" w:rsidRPr="00E26B38">
        <w:rPr>
          <w:rFonts w:ascii="Times New Roman" w:hAnsi="Times New Roman" w:cs="Times New Roman"/>
          <w:sz w:val="22"/>
          <w:szCs w:val="22"/>
        </w:rPr>
        <w:t xml:space="preserve"> </w:t>
      </w:r>
      <w:r w:rsidR="00291063" w:rsidRPr="00E26B38">
        <w:rPr>
          <w:rFonts w:ascii="Times New Roman" w:hAnsi="Times New Roman" w:cs="Times New Roman"/>
          <w:sz w:val="22"/>
          <w:szCs w:val="22"/>
          <w:lang w:eastAsia="fr-FR"/>
        </w:rPr>
        <w:t xml:space="preserve">Cette étude examine les stratégies de dénomination </w:t>
      </w:r>
      <w:r w:rsidRPr="00E26B38">
        <w:rPr>
          <w:rFonts w:ascii="Times New Roman" w:hAnsi="Times New Roman" w:cs="Times New Roman"/>
          <w:sz w:val="22"/>
          <w:szCs w:val="22"/>
          <w:lang w:eastAsia="fr-FR"/>
        </w:rPr>
        <w:t xml:space="preserve">en </w:t>
      </w:r>
      <w:r w:rsidR="00622D03" w:rsidRPr="00E26B38">
        <w:rPr>
          <w:rFonts w:ascii="Times New Roman" w:hAnsi="Times New Roman" w:cs="Times New Roman"/>
          <w:sz w:val="22"/>
          <w:szCs w:val="22"/>
          <w:lang w:eastAsia="fr-FR"/>
        </w:rPr>
        <w:t xml:space="preserve">bamanankan </w:t>
      </w:r>
      <w:r w:rsidR="00291063" w:rsidRPr="00E26B38">
        <w:rPr>
          <w:rFonts w:ascii="Times New Roman" w:hAnsi="Times New Roman" w:cs="Times New Roman"/>
          <w:sz w:val="22"/>
          <w:szCs w:val="22"/>
          <w:lang w:eastAsia="fr-FR"/>
        </w:rPr>
        <w:t xml:space="preserve">des offres et </w:t>
      </w:r>
      <w:r w:rsidR="00E048C7" w:rsidRPr="00E26B38">
        <w:rPr>
          <w:rFonts w:ascii="Times New Roman" w:hAnsi="Times New Roman" w:cs="Times New Roman"/>
          <w:sz w:val="22"/>
          <w:szCs w:val="22"/>
          <w:lang w:eastAsia="fr-FR"/>
        </w:rPr>
        <w:t xml:space="preserve">des </w:t>
      </w:r>
      <w:r w:rsidR="00291063" w:rsidRPr="00E26B38">
        <w:rPr>
          <w:rFonts w:ascii="Times New Roman" w:hAnsi="Times New Roman" w:cs="Times New Roman"/>
          <w:sz w:val="22"/>
          <w:szCs w:val="22"/>
          <w:lang w:eastAsia="fr-FR"/>
        </w:rPr>
        <w:t>services des opérateurs de téléphonie mobile Orange Mali et Moov Africa Malitel.</w:t>
      </w:r>
      <w:r w:rsidR="007F4A67" w:rsidRPr="00E26B38">
        <w:rPr>
          <w:rFonts w:ascii="Times New Roman" w:hAnsi="Times New Roman" w:cs="Times New Roman"/>
          <w:sz w:val="22"/>
          <w:szCs w:val="22"/>
        </w:rPr>
        <w:t xml:space="preserve"> Elle s’intéresse à la manière dont ces opérateurs mobilisent </w:t>
      </w:r>
      <w:r w:rsidR="00B75B1B" w:rsidRPr="00E26B38">
        <w:rPr>
          <w:rFonts w:ascii="Times New Roman" w:hAnsi="Times New Roman" w:cs="Times New Roman"/>
          <w:sz w:val="22"/>
          <w:szCs w:val="22"/>
        </w:rPr>
        <w:t xml:space="preserve">les ressources linguistiques et culturelles du bamanankan pour nommer leurs offres et </w:t>
      </w:r>
      <w:r w:rsidR="00E048C7" w:rsidRPr="00E26B38">
        <w:rPr>
          <w:rFonts w:ascii="Times New Roman" w:hAnsi="Times New Roman" w:cs="Times New Roman"/>
          <w:sz w:val="22"/>
          <w:szCs w:val="22"/>
        </w:rPr>
        <w:t xml:space="preserve">leurs </w:t>
      </w:r>
      <w:r w:rsidR="00B75B1B" w:rsidRPr="00E26B38">
        <w:rPr>
          <w:rFonts w:ascii="Times New Roman" w:hAnsi="Times New Roman" w:cs="Times New Roman"/>
          <w:sz w:val="22"/>
          <w:szCs w:val="22"/>
        </w:rPr>
        <w:t>services et construire une stratégie de communication adaptée au marché malien.</w:t>
      </w:r>
      <w:r w:rsidR="00B75B1B" w:rsidRPr="00E26B38">
        <w:rPr>
          <w:rFonts w:ascii="Times New Roman" w:hAnsi="Times New Roman" w:cs="Times New Roman"/>
          <w:sz w:val="22"/>
          <w:szCs w:val="22"/>
          <w:lang w:eastAsia="fr-FR"/>
        </w:rPr>
        <w:t xml:space="preserve"> </w:t>
      </w:r>
      <w:r w:rsidR="00291063" w:rsidRPr="00E26B38">
        <w:rPr>
          <w:rFonts w:ascii="Times New Roman" w:hAnsi="Times New Roman" w:cs="Times New Roman"/>
          <w:sz w:val="22"/>
          <w:szCs w:val="22"/>
          <w:lang w:eastAsia="fr-FR"/>
        </w:rPr>
        <w:t xml:space="preserve"> À partir d’un corpus de 35 dénominations collectées sur les sites web des deux entreprises, l’analyse qualitative </w:t>
      </w:r>
      <w:r w:rsidR="00E048C7" w:rsidRPr="00E26B38">
        <w:rPr>
          <w:rFonts w:ascii="Times New Roman" w:hAnsi="Times New Roman" w:cs="Times New Roman"/>
          <w:sz w:val="22"/>
          <w:szCs w:val="22"/>
          <w:lang w:eastAsia="fr-FR"/>
        </w:rPr>
        <w:t>mobilise</w:t>
      </w:r>
      <w:r w:rsidR="00291063" w:rsidRPr="00E26B38">
        <w:rPr>
          <w:rFonts w:ascii="Times New Roman" w:hAnsi="Times New Roman" w:cs="Times New Roman"/>
          <w:sz w:val="22"/>
          <w:szCs w:val="22"/>
          <w:lang w:eastAsia="fr-FR"/>
        </w:rPr>
        <w:t xml:space="preserve"> les procédés morphologiques, sémantiques et rhétoriques employés. Les résultats montrent une prédominance de la composition et de la dérivation</w:t>
      </w:r>
      <w:r w:rsidR="00452FD4" w:rsidRPr="00E26B38">
        <w:rPr>
          <w:rFonts w:ascii="Times New Roman" w:hAnsi="Times New Roman" w:cs="Times New Roman"/>
          <w:sz w:val="22"/>
          <w:szCs w:val="22"/>
          <w:lang w:eastAsia="fr-FR"/>
        </w:rPr>
        <w:t xml:space="preserve"> et </w:t>
      </w:r>
      <w:r w:rsidR="00291063" w:rsidRPr="00E26B38">
        <w:rPr>
          <w:rFonts w:ascii="Times New Roman" w:hAnsi="Times New Roman" w:cs="Times New Roman"/>
          <w:sz w:val="22"/>
          <w:szCs w:val="22"/>
          <w:lang w:eastAsia="fr-FR"/>
        </w:rPr>
        <w:t>un recours fréquent aux figures de style (métaphore, hyperbole, anaphore) et aux valeurs culturelles</w:t>
      </w:r>
      <w:r w:rsidR="00B75B1B" w:rsidRPr="00E26B38">
        <w:rPr>
          <w:rFonts w:ascii="Times New Roman" w:hAnsi="Times New Roman" w:cs="Times New Roman"/>
          <w:sz w:val="22"/>
          <w:szCs w:val="22"/>
          <w:lang w:eastAsia="fr-FR"/>
        </w:rPr>
        <w:t xml:space="preserve"> en contexte</w:t>
      </w:r>
      <w:r w:rsidR="00291063" w:rsidRPr="00E26B38">
        <w:rPr>
          <w:rFonts w:ascii="Times New Roman" w:hAnsi="Times New Roman" w:cs="Times New Roman"/>
          <w:sz w:val="22"/>
          <w:szCs w:val="22"/>
          <w:lang w:eastAsia="fr-FR"/>
        </w:rPr>
        <w:t xml:space="preserve"> malien (solidarité, partage, renouveau). L’étude révèle également des différences notables entre les deux opérateurs dans leurs choix terminologiques. En </w:t>
      </w:r>
      <w:r w:rsidR="00E048C7" w:rsidRPr="00E26B38">
        <w:rPr>
          <w:rFonts w:ascii="Times New Roman" w:hAnsi="Times New Roman" w:cs="Times New Roman"/>
          <w:sz w:val="22"/>
          <w:szCs w:val="22"/>
          <w:lang w:eastAsia="fr-FR"/>
        </w:rPr>
        <w:t>définitive</w:t>
      </w:r>
      <w:r w:rsidR="00291063" w:rsidRPr="00E26B38">
        <w:rPr>
          <w:rFonts w:ascii="Times New Roman" w:hAnsi="Times New Roman" w:cs="Times New Roman"/>
          <w:sz w:val="22"/>
          <w:szCs w:val="22"/>
          <w:lang w:eastAsia="fr-FR"/>
        </w:rPr>
        <w:t xml:space="preserve">, ces dénominations constituent des actes stratégiques qui participent à la fois à l’appropriation des technologies mobiles par les populations et à </w:t>
      </w:r>
      <w:r w:rsidR="00E048C7" w:rsidRPr="00E26B38">
        <w:rPr>
          <w:rFonts w:ascii="Times New Roman" w:hAnsi="Times New Roman" w:cs="Times New Roman"/>
          <w:sz w:val="22"/>
          <w:szCs w:val="22"/>
          <w:lang w:eastAsia="fr-FR"/>
        </w:rPr>
        <w:t>l</w:t>
      </w:r>
      <w:r w:rsidR="00291063" w:rsidRPr="00E26B38">
        <w:rPr>
          <w:rFonts w:ascii="Times New Roman" w:hAnsi="Times New Roman" w:cs="Times New Roman"/>
          <w:sz w:val="22"/>
          <w:szCs w:val="22"/>
          <w:lang w:eastAsia="fr-FR"/>
        </w:rPr>
        <w:t>’enrichissement du bamanankan dans les domaines modernes.</w:t>
      </w:r>
    </w:p>
    <w:p w14:paraId="749DBE1E" w14:textId="77777777" w:rsidR="00BF65BE" w:rsidRPr="00F07EF9" w:rsidRDefault="00BF65BE" w:rsidP="00BF65BE">
      <w:pPr>
        <w:spacing w:after="0" w:line="240" w:lineRule="auto"/>
        <w:jc w:val="both"/>
        <w:rPr>
          <w:rFonts w:ascii="Times New Roman" w:hAnsi="Times New Roman" w:cs="Times New Roman"/>
          <w:lang w:eastAsia="fr-FR"/>
        </w:rPr>
      </w:pPr>
    </w:p>
    <w:p w14:paraId="02CD2614" w14:textId="47D87C9F" w:rsidR="00A15E66" w:rsidRPr="00F07EF9" w:rsidRDefault="00291063" w:rsidP="0015320A">
      <w:pPr>
        <w:spacing w:line="360" w:lineRule="auto"/>
        <w:jc w:val="both"/>
        <w:rPr>
          <w:rFonts w:ascii="Times New Roman" w:hAnsi="Times New Roman" w:cs="Times New Roman"/>
          <w:lang w:eastAsia="fr-FR"/>
        </w:rPr>
      </w:pPr>
      <w:r w:rsidRPr="00F07EF9">
        <w:rPr>
          <w:rFonts w:ascii="Times New Roman" w:hAnsi="Times New Roman" w:cs="Times New Roman"/>
          <w:b/>
          <w:bCs/>
          <w:lang w:eastAsia="fr-FR"/>
        </w:rPr>
        <w:t>Mots-clés</w:t>
      </w:r>
      <w:r w:rsidRPr="00F07EF9">
        <w:rPr>
          <w:rFonts w:ascii="Times New Roman" w:hAnsi="Times New Roman" w:cs="Times New Roman"/>
          <w:lang w:eastAsia="fr-FR"/>
        </w:rPr>
        <w:t xml:space="preserve"> : </w:t>
      </w:r>
      <w:r w:rsidR="00A15E66" w:rsidRPr="00F07EF9">
        <w:rPr>
          <w:rFonts w:ascii="Times New Roman" w:hAnsi="Times New Roman" w:cs="Times New Roman"/>
          <w:lang w:eastAsia="fr-FR"/>
        </w:rPr>
        <w:t xml:space="preserve">Bamanankan, dénomination, Mali, marketing, téléphonie mobile, terminologie, </w:t>
      </w:r>
    </w:p>
    <w:p w14:paraId="4A4BC4C8" w14:textId="60560525" w:rsidR="00696899" w:rsidRPr="00132D0C" w:rsidRDefault="00696899" w:rsidP="00E26B38">
      <w:pPr>
        <w:pStyle w:val="berschrift1"/>
        <w:spacing w:before="0" w:line="240" w:lineRule="auto"/>
        <w:rPr>
          <w:rFonts w:ascii="Times New Roman" w:hAnsi="Times New Roman" w:cs="Times New Roman"/>
          <w:b/>
          <w:bCs/>
          <w:color w:val="auto"/>
          <w:sz w:val="22"/>
          <w:szCs w:val="22"/>
          <w:lang w:val="en-US"/>
        </w:rPr>
      </w:pPr>
      <w:r w:rsidRPr="00132D0C">
        <w:rPr>
          <w:rFonts w:ascii="Times New Roman" w:hAnsi="Times New Roman" w:cs="Times New Roman"/>
          <w:b/>
          <w:bCs/>
          <w:color w:val="auto"/>
          <w:sz w:val="22"/>
          <w:szCs w:val="22"/>
          <w:lang w:val="en-US"/>
        </w:rPr>
        <w:t xml:space="preserve">Abstract </w:t>
      </w:r>
    </w:p>
    <w:p w14:paraId="70951A14" w14:textId="77777777" w:rsidR="00C40058" w:rsidRDefault="00C40058" w:rsidP="00E26B38">
      <w:pPr>
        <w:spacing w:after="0" w:line="240" w:lineRule="auto"/>
        <w:jc w:val="both"/>
        <w:rPr>
          <w:rFonts w:ascii="Times New Roman" w:hAnsi="Times New Roman" w:cs="Times New Roman"/>
          <w:lang w:val="en-US"/>
        </w:rPr>
      </w:pPr>
      <w:r w:rsidRPr="00E26B38">
        <w:rPr>
          <w:rFonts w:ascii="Times New Roman" w:hAnsi="Times New Roman" w:cs="Times New Roman"/>
          <w:lang w:val="en-US"/>
        </w:rPr>
        <w:t>The mobile telephony sector is highly competitive in Mali. Operators such as Orange Mali and Moov Africa Malitel take the lion's share alongside Telecel. This trend encourages the proliferation of commercial names for the offers that each operator develops to promote its products and services. Stemming from Mali's cultural heritage, these names create a connection with users, who embrace the offers thanks to the linguistic bond established. This study examines the Bamanankan naming strategies for the offers and services of the mobile telephony operators Orange Mali and Moov Africa Malitel. It focuses on how these operators mobilize the linguistic and cultural resources of Bamanankan to name their offers and services and to build a communication strategy suited to the Malian market. Based on a corpus of 35 names collected from the websites of both companies, the qualitative analysis identifies the morphological, semantic, and rhetorical devices employed. The results show a predominance of compounding and derivation, as well as frequent use of stylistic devices (metaphor, hyperbole, anaphora) and cultural values in the Malian context (solidarity, sharing, renewal). The study also reveals notable differences between the two operators in their terminological choices. Ultimately, these names constitute strategic acts that contribute both to the appropriation of mobile technologies by local populations and to the enrichment of Bamanankan in modern domains.</w:t>
      </w:r>
    </w:p>
    <w:p w14:paraId="5DF4E62A" w14:textId="77777777" w:rsidR="00E26B38" w:rsidRPr="00E26B38" w:rsidRDefault="00E26B38" w:rsidP="00E26B38">
      <w:pPr>
        <w:spacing w:after="0" w:line="240" w:lineRule="auto"/>
        <w:jc w:val="both"/>
        <w:rPr>
          <w:rFonts w:ascii="Times New Roman" w:hAnsi="Times New Roman" w:cs="Times New Roman"/>
          <w:lang w:val="en-US"/>
        </w:rPr>
      </w:pPr>
    </w:p>
    <w:p w14:paraId="23165690" w14:textId="77777777" w:rsidR="00C40058" w:rsidRPr="00E26B38" w:rsidRDefault="00C40058" w:rsidP="00C40058">
      <w:pPr>
        <w:spacing w:line="360" w:lineRule="auto"/>
        <w:jc w:val="both"/>
        <w:rPr>
          <w:rFonts w:ascii="Times New Roman" w:hAnsi="Times New Roman" w:cs="Times New Roman"/>
          <w:lang w:val="en-US"/>
        </w:rPr>
      </w:pPr>
      <w:r w:rsidRPr="00E26B38">
        <w:rPr>
          <w:rFonts w:ascii="Times New Roman" w:hAnsi="Times New Roman" w:cs="Times New Roman"/>
          <w:b/>
          <w:bCs/>
          <w:lang w:val="en-US"/>
        </w:rPr>
        <w:t>Keywords:</w:t>
      </w:r>
      <w:r w:rsidRPr="00E26B38">
        <w:rPr>
          <w:rFonts w:ascii="Times New Roman" w:hAnsi="Times New Roman" w:cs="Times New Roman"/>
          <w:lang w:val="en-US"/>
        </w:rPr>
        <w:t xml:space="preserve"> Bamanankan, naming, Mali, marketing, mobile telephony, terminology</w:t>
      </w:r>
    </w:p>
    <w:p w14:paraId="6CCA9B04" w14:textId="257A71C9" w:rsidR="00980949" w:rsidRPr="00E26B38" w:rsidRDefault="0029353F" w:rsidP="0015320A">
      <w:pPr>
        <w:pStyle w:val="berschrift1"/>
        <w:spacing w:line="360" w:lineRule="auto"/>
        <w:rPr>
          <w:rFonts w:ascii="Times New Roman" w:hAnsi="Times New Roman" w:cs="Times New Roman"/>
          <w:b/>
          <w:color w:val="auto"/>
          <w:sz w:val="24"/>
          <w:szCs w:val="24"/>
        </w:rPr>
      </w:pPr>
      <w:r w:rsidRPr="00E26B38">
        <w:rPr>
          <w:rFonts w:ascii="Times New Roman" w:hAnsi="Times New Roman" w:cs="Times New Roman"/>
          <w:b/>
          <w:color w:val="auto"/>
          <w:sz w:val="24"/>
          <w:szCs w:val="24"/>
        </w:rPr>
        <w:lastRenderedPageBreak/>
        <w:t xml:space="preserve">Introduction </w:t>
      </w:r>
    </w:p>
    <w:p w14:paraId="4C21CB86" w14:textId="2B39A787" w:rsidR="00D84CDF" w:rsidRPr="00F07EF9" w:rsidRDefault="008F6636" w:rsidP="00E26B38">
      <w:pPr>
        <w:spacing w:after="0" w:line="360" w:lineRule="auto"/>
        <w:ind w:firstLine="284"/>
        <w:jc w:val="both"/>
        <w:rPr>
          <w:rFonts w:ascii="Times New Roman" w:hAnsi="Times New Roman" w:cs="Times New Roman"/>
          <w:sz w:val="24"/>
          <w:szCs w:val="24"/>
        </w:rPr>
      </w:pPr>
      <w:r w:rsidRPr="00F07EF9">
        <w:rPr>
          <w:rFonts w:ascii="Times New Roman" w:hAnsi="Times New Roman" w:cs="Times New Roman"/>
          <w:sz w:val="24"/>
          <w:szCs w:val="24"/>
        </w:rPr>
        <w:t xml:space="preserve">Les langues sont des outils incontournables </w:t>
      </w:r>
      <w:r w:rsidR="00E048C7" w:rsidRPr="00F07EF9">
        <w:rPr>
          <w:rFonts w:ascii="Times New Roman" w:hAnsi="Times New Roman" w:cs="Times New Roman"/>
          <w:sz w:val="24"/>
          <w:szCs w:val="24"/>
        </w:rPr>
        <w:t>pour attirer</w:t>
      </w:r>
      <w:r w:rsidR="00FE177B" w:rsidRPr="00F07EF9">
        <w:rPr>
          <w:rFonts w:ascii="Times New Roman" w:hAnsi="Times New Roman" w:cs="Times New Roman"/>
          <w:sz w:val="24"/>
          <w:szCs w:val="24"/>
        </w:rPr>
        <w:t xml:space="preserve"> des consommateurs et constru</w:t>
      </w:r>
      <w:r w:rsidR="00E048C7" w:rsidRPr="00F07EF9">
        <w:rPr>
          <w:rFonts w:ascii="Times New Roman" w:hAnsi="Times New Roman" w:cs="Times New Roman"/>
          <w:sz w:val="24"/>
          <w:szCs w:val="24"/>
        </w:rPr>
        <w:t xml:space="preserve">ire </w:t>
      </w:r>
      <w:r w:rsidRPr="00F07EF9">
        <w:rPr>
          <w:rFonts w:ascii="Times New Roman" w:hAnsi="Times New Roman" w:cs="Times New Roman"/>
          <w:sz w:val="24"/>
          <w:szCs w:val="24"/>
        </w:rPr>
        <w:t>l'</w:t>
      </w:r>
      <w:r w:rsidR="00FE177B" w:rsidRPr="00F07EF9">
        <w:rPr>
          <w:rFonts w:ascii="Times New Roman" w:hAnsi="Times New Roman" w:cs="Times New Roman"/>
          <w:sz w:val="24"/>
          <w:szCs w:val="24"/>
        </w:rPr>
        <w:t xml:space="preserve">image d’une marque et </w:t>
      </w:r>
      <w:r w:rsidR="00E048C7" w:rsidRPr="00F07EF9">
        <w:rPr>
          <w:rFonts w:ascii="Times New Roman" w:hAnsi="Times New Roman" w:cs="Times New Roman"/>
          <w:sz w:val="24"/>
          <w:szCs w:val="24"/>
        </w:rPr>
        <w:t xml:space="preserve">/ </w:t>
      </w:r>
      <w:r w:rsidR="00FE177B" w:rsidRPr="00F07EF9">
        <w:rPr>
          <w:rFonts w:ascii="Times New Roman" w:hAnsi="Times New Roman" w:cs="Times New Roman"/>
          <w:sz w:val="24"/>
          <w:szCs w:val="24"/>
        </w:rPr>
        <w:t>ou d’une entreprise</w:t>
      </w:r>
      <w:r w:rsidRPr="00F07EF9">
        <w:rPr>
          <w:rFonts w:ascii="Times New Roman" w:hAnsi="Times New Roman" w:cs="Times New Roman"/>
          <w:sz w:val="24"/>
          <w:szCs w:val="24"/>
        </w:rPr>
        <w:t>.</w:t>
      </w:r>
      <w:r w:rsidR="00B92B82" w:rsidRPr="00F07EF9">
        <w:rPr>
          <w:rFonts w:ascii="Times New Roman" w:hAnsi="Times New Roman" w:cs="Times New Roman"/>
          <w:sz w:val="24"/>
          <w:szCs w:val="24"/>
        </w:rPr>
        <w:t xml:space="preserve"> </w:t>
      </w:r>
      <w:r w:rsidR="00623D1A" w:rsidRPr="00F07EF9">
        <w:rPr>
          <w:rFonts w:ascii="Times New Roman" w:hAnsi="Times New Roman" w:cs="Times New Roman"/>
          <w:sz w:val="24"/>
          <w:szCs w:val="24"/>
        </w:rPr>
        <w:t xml:space="preserve">La </w:t>
      </w:r>
      <w:r w:rsidR="00623D1A" w:rsidRPr="00F07EF9">
        <w:rPr>
          <w:rFonts w:ascii="Times New Roman" w:hAnsi="Times New Roman" w:cs="Times New Roman"/>
          <w:bCs/>
          <w:sz w:val="24"/>
          <w:szCs w:val="24"/>
        </w:rPr>
        <w:t>dénomination des offres</w:t>
      </w:r>
      <w:r w:rsidR="0073280E" w:rsidRPr="00F07EF9">
        <w:rPr>
          <w:rFonts w:ascii="Times New Roman" w:hAnsi="Times New Roman" w:cs="Times New Roman"/>
          <w:sz w:val="24"/>
          <w:szCs w:val="24"/>
        </w:rPr>
        <w:t xml:space="preserve">, </w:t>
      </w:r>
      <w:r w:rsidR="00623D1A" w:rsidRPr="00F07EF9">
        <w:rPr>
          <w:rFonts w:ascii="Times New Roman" w:hAnsi="Times New Roman" w:cs="Times New Roman"/>
          <w:sz w:val="24"/>
          <w:szCs w:val="24"/>
        </w:rPr>
        <w:t xml:space="preserve">bien plus qu'une simple </w:t>
      </w:r>
      <w:r w:rsidR="0073280E" w:rsidRPr="00F07EF9">
        <w:rPr>
          <w:rFonts w:ascii="Times New Roman" w:hAnsi="Times New Roman" w:cs="Times New Roman"/>
          <w:sz w:val="24"/>
          <w:szCs w:val="24"/>
        </w:rPr>
        <w:t>opération d’étiquetag</w:t>
      </w:r>
      <w:r w:rsidR="00B75B1B" w:rsidRPr="00F07EF9">
        <w:rPr>
          <w:rFonts w:ascii="Times New Roman" w:hAnsi="Times New Roman" w:cs="Times New Roman"/>
          <w:sz w:val="24"/>
          <w:szCs w:val="24"/>
        </w:rPr>
        <w:t>e</w:t>
      </w:r>
      <w:r w:rsidR="00623D1A" w:rsidRPr="00F07EF9">
        <w:rPr>
          <w:rFonts w:ascii="Times New Roman" w:hAnsi="Times New Roman" w:cs="Times New Roman"/>
          <w:sz w:val="24"/>
          <w:szCs w:val="24"/>
        </w:rPr>
        <w:t xml:space="preserve"> c</w:t>
      </w:r>
      <w:r w:rsidR="00B92B82" w:rsidRPr="00F07EF9">
        <w:rPr>
          <w:rFonts w:ascii="Times New Roman" w:hAnsi="Times New Roman" w:cs="Times New Roman"/>
          <w:sz w:val="24"/>
          <w:szCs w:val="24"/>
        </w:rPr>
        <w:t>onstitue</w:t>
      </w:r>
      <w:r w:rsidR="00623D1A" w:rsidRPr="00F07EF9">
        <w:rPr>
          <w:rFonts w:ascii="Times New Roman" w:hAnsi="Times New Roman" w:cs="Times New Roman"/>
          <w:sz w:val="24"/>
          <w:szCs w:val="24"/>
        </w:rPr>
        <w:t xml:space="preserve"> une composante essentielle </w:t>
      </w:r>
      <w:bookmarkStart w:id="0" w:name="_Hlk224319954"/>
      <w:r w:rsidR="00623D1A" w:rsidRPr="00F07EF9">
        <w:rPr>
          <w:rFonts w:ascii="Times New Roman" w:hAnsi="Times New Roman" w:cs="Times New Roman"/>
          <w:sz w:val="24"/>
          <w:szCs w:val="24"/>
        </w:rPr>
        <w:t xml:space="preserve">de la </w:t>
      </w:r>
      <w:r w:rsidR="00623D1A" w:rsidRPr="00F07EF9">
        <w:rPr>
          <w:rFonts w:ascii="Times New Roman" w:hAnsi="Times New Roman" w:cs="Times New Roman"/>
          <w:bCs/>
          <w:sz w:val="24"/>
          <w:szCs w:val="24"/>
        </w:rPr>
        <w:t>stratégie marketing</w:t>
      </w:r>
      <w:r w:rsidR="00623D1A" w:rsidRPr="00F07EF9">
        <w:rPr>
          <w:rFonts w:ascii="Times New Roman" w:hAnsi="Times New Roman" w:cs="Times New Roman"/>
          <w:sz w:val="24"/>
          <w:szCs w:val="24"/>
        </w:rPr>
        <w:t xml:space="preserve"> d'une entreprise</w:t>
      </w:r>
      <w:bookmarkEnd w:id="0"/>
      <w:r w:rsidR="00623D1A" w:rsidRPr="00F07EF9">
        <w:rPr>
          <w:rFonts w:ascii="Times New Roman" w:hAnsi="Times New Roman" w:cs="Times New Roman"/>
          <w:sz w:val="24"/>
          <w:szCs w:val="24"/>
        </w:rPr>
        <w:t xml:space="preserve">. </w:t>
      </w:r>
      <w:r w:rsidR="005B48A8" w:rsidRPr="00F07EF9">
        <w:rPr>
          <w:rFonts w:ascii="Times New Roman" w:hAnsi="Times New Roman" w:cs="Times New Roman"/>
          <w:sz w:val="24"/>
          <w:szCs w:val="24"/>
        </w:rPr>
        <w:t>Une dénomination bien choisie</w:t>
      </w:r>
      <w:r w:rsidR="00623D1A" w:rsidRPr="00F07EF9">
        <w:rPr>
          <w:rFonts w:ascii="Times New Roman" w:hAnsi="Times New Roman" w:cs="Times New Roman"/>
          <w:sz w:val="24"/>
          <w:szCs w:val="24"/>
        </w:rPr>
        <w:t xml:space="preserve"> peut devenir un puissant levier de reconnaissance, de différenciation et de connexion émotionnelle avec le consommateur. Il s'agit d'un acte stratégique qui façonne la perception de l'offre et, </w:t>
      </w:r>
      <w:r w:rsidR="00623D1A" w:rsidRPr="00F07EF9">
        <w:rPr>
          <w:rFonts w:ascii="Times New Roman" w:hAnsi="Times New Roman" w:cs="Times New Roman"/>
          <w:i/>
          <w:iCs/>
          <w:sz w:val="24"/>
          <w:szCs w:val="24"/>
        </w:rPr>
        <w:t>in fine</w:t>
      </w:r>
      <w:r w:rsidR="00623D1A" w:rsidRPr="00F07EF9">
        <w:rPr>
          <w:rFonts w:ascii="Times New Roman" w:hAnsi="Times New Roman" w:cs="Times New Roman"/>
          <w:sz w:val="24"/>
          <w:szCs w:val="24"/>
        </w:rPr>
        <w:t>,</w:t>
      </w:r>
      <w:r w:rsidR="009A3957" w:rsidRPr="00F07EF9">
        <w:rPr>
          <w:rFonts w:ascii="Times New Roman" w:hAnsi="Times New Roman" w:cs="Times New Roman"/>
          <w:sz w:val="24"/>
          <w:szCs w:val="24"/>
        </w:rPr>
        <w:t xml:space="preserve"> </w:t>
      </w:r>
      <w:r w:rsidR="008E47AF" w:rsidRPr="00F07EF9">
        <w:rPr>
          <w:rFonts w:ascii="Times New Roman" w:hAnsi="Times New Roman" w:cs="Times New Roman"/>
          <w:sz w:val="24"/>
          <w:szCs w:val="24"/>
        </w:rPr>
        <w:t xml:space="preserve">contribue à son </w:t>
      </w:r>
      <w:r w:rsidR="00623D1A" w:rsidRPr="00F07EF9">
        <w:rPr>
          <w:rFonts w:ascii="Times New Roman" w:hAnsi="Times New Roman" w:cs="Times New Roman"/>
          <w:sz w:val="24"/>
          <w:szCs w:val="24"/>
        </w:rPr>
        <w:t>succès sur le marché.</w:t>
      </w:r>
      <w:r w:rsidR="005A6DE5" w:rsidRPr="00F07EF9">
        <w:rPr>
          <w:rFonts w:ascii="Times New Roman" w:hAnsi="Times New Roman" w:cs="Times New Roman"/>
          <w:sz w:val="24"/>
          <w:szCs w:val="24"/>
        </w:rPr>
        <w:t xml:space="preserve"> </w:t>
      </w:r>
      <w:r w:rsidR="00D84CDF" w:rsidRPr="00F07EF9">
        <w:rPr>
          <w:rFonts w:ascii="Times New Roman" w:hAnsi="Times New Roman" w:cs="Times New Roman"/>
          <w:sz w:val="24"/>
          <w:szCs w:val="24"/>
        </w:rPr>
        <w:t xml:space="preserve">Sur le plan théorique, cette </w:t>
      </w:r>
      <w:r w:rsidR="00D84CDF" w:rsidRPr="00C40058">
        <w:rPr>
          <w:rFonts w:ascii="Times New Roman" w:hAnsi="Times New Roman" w:cs="Times New Roman"/>
          <w:sz w:val="24"/>
          <w:szCs w:val="24"/>
        </w:rPr>
        <w:t>recherche</w:t>
      </w:r>
      <w:r w:rsidR="00E77BFC" w:rsidRPr="00C40058">
        <w:rPr>
          <w:rFonts w:ascii="Times New Roman" w:hAnsi="Times New Roman" w:cs="Times New Roman"/>
          <w:sz w:val="24"/>
          <w:szCs w:val="24"/>
        </w:rPr>
        <w:t xml:space="preserve"> </w:t>
      </w:r>
      <w:r w:rsidR="00E77BFC" w:rsidRPr="00C40058">
        <w:rPr>
          <w:rFonts w:ascii="Times New Roman" w:hAnsi="Times New Roman" w:cs="Times New Roman"/>
        </w:rPr>
        <w:t xml:space="preserve">s’inscrit dans le </w:t>
      </w:r>
      <w:r w:rsidR="00D656FB">
        <w:rPr>
          <w:rFonts w:ascii="Times New Roman" w:hAnsi="Times New Roman" w:cs="Times New Roman"/>
        </w:rPr>
        <w:t>contexte</w:t>
      </w:r>
      <w:r w:rsidR="00E77BFC" w:rsidRPr="00F07EF9">
        <w:rPr>
          <w:rFonts w:ascii="Times New Roman" w:hAnsi="Times New Roman" w:cs="Times New Roman"/>
          <w:sz w:val="24"/>
          <w:szCs w:val="24"/>
        </w:rPr>
        <w:t xml:space="preserve"> d</w:t>
      </w:r>
      <w:r w:rsidR="00D84CDF" w:rsidRPr="00F07EF9">
        <w:rPr>
          <w:rFonts w:ascii="Times New Roman" w:hAnsi="Times New Roman" w:cs="Times New Roman"/>
          <w:sz w:val="24"/>
          <w:szCs w:val="24"/>
        </w:rPr>
        <w:t xml:space="preserve">e la terminologie et de la néologie, telles que </w:t>
      </w:r>
      <w:r w:rsidR="008E47AF" w:rsidRPr="00F07EF9">
        <w:rPr>
          <w:rFonts w:ascii="Times New Roman" w:hAnsi="Times New Roman" w:cs="Times New Roman"/>
          <w:sz w:val="24"/>
          <w:szCs w:val="24"/>
        </w:rPr>
        <w:t xml:space="preserve">les </w:t>
      </w:r>
      <w:r w:rsidR="00D84CDF" w:rsidRPr="00F07EF9">
        <w:rPr>
          <w:rFonts w:ascii="Times New Roman" w:hAnsi="Times New Roman" w:cs="Times New Roman"/>
          <w:sz w:val="24"/>
          <w:szCs w:val="24"/>
        </w:rPr>
        <w:t>défini</w:t>
      </w:r>
      <w:r w:rsidR="00A15E66" w:rsidRPr="00F07EF9">
        <w:rPr>
          <w:rFonts w:ascii="Times New Roman" w:hAnsi="Times New Roman" w:cs="Times New Roman"/>
          <w:sz w:val="24"/>
          <w:szCs w:val="24"/>
        </w:rPr>
        <w:t>ssen</w:t>
      </w:r>
      <w:r w:rsidR="008E47AF" w:rsidRPr="00F07EF9">
        <w:rPr>
          <w:rFonts w:ascii="Times New Roman" w:hAnsi="Times New Roman" w:cs="Times New Roman"/>
          <w:sz w:val="24"/>
          <w:szCs w:val="24"/>
        </w:rPr>
        <w:t>t</w:t>
      </w:r>
      <w:r w:rsidR="00D84CDF" w:rsidRPr="00F07EF9">
        <w:rPr>
          <w:rFonts w:ascii="Times New Roman" w:hAnsi="Times New Roman" w:cs="Times New Roman"/>
          <w:sz w:val="24"/>
          <w:szCs w:val="24"/>
        </w:rPr>
        <w:t xml:space="preserve"> M. Diki-</w:t>
      </w:r>
      <w:r w:rsidR="00450F49" w:rsidRPr="00F07EF9">
        <w:rPr>
          <w:rFonts w:ascii="Times New Roman" w:hAnsi="Times New Roman" w:cs="Times New Roman"/>
          <w:sz w:val="24"/>
          <w:szCs w:val="24"/>
        </w:rPr>
        <w:t xml:space="preserve">Kidiri </w:t>
      </w:r>
      <w:r w:rsidR="00D84CDF" w:rsidRPr="00F07EF9">
        <w:rPr>
          <w:rFonts w:ascii="Times New Roman" w:hAnsi="Times New Roman" w:cs="Times New Roman"/>
          <w:sz w:val="24"/>
          <w:szCs w:val="24"/>
        </w:rPr>
        <w:t xml:space="preserve">et </w:t>
      </w:r>
      <w:r w:rsidR="00D84CDF" w:rsidRPr="00F07EF9">
        <w:rPr>
          <w:rFonts w:ascii="Times New Roman" w:hAnsi="Times New Roman" w:cs="Times New Roman"/>
          <w:i/>
          <w:iCs/>
          <w:sz w:val="24"/>
          <w:szCs w:val="24"/>
        </w:rPr>
        <w:t>al.</w:t>
      </w:r>
      <w:r w:rsidR="00D84CDF" w:rsidRPr="00F07EF9">
        <w:rPr>
          <w:rFonts w:ascii="Times New Roman" w:hAnsi="Times New Roman" w:cs="Times New Roman"/>
          <w:sz w:val="24"/>
          <w:szCs w:val="24"/>
        </w:rPr>
        <w:t xml:space="preserve"> (2008) qui distingue</w:t>
      </w:r>
      <w:r w:rsidR="00C40058">
        <w:rPr>
          <w:rFonts w:ascii="Times New Roman" w:hAnsi="Times New Roman" w:cs="Times New Roman"/>
          <w:sz w:val="24"/>
          <w:szCs w:val="24"/>
        </w:rPr>
        <w:t>nt</w:t>
      </w:r>
      <w:r w:rsidR="00D84CDF" w:rsidRPr="00F07EF9">
        <w:rPr>
          <w:rFonts w:ascii="Times New Roman" w:hAnsi="Times New Roman" w:cs="Times New Roman"/>
          <w:sz w:val="24"/>
          <w:szCs w:val="24"/>
        </w:rPr>
        <w:t xml:space="preserve"> la néologie de forme (création de nouvelles unités lexicales via la composition et la dérivation) </w:t>
      </w:r>
      <w:r w:rsidR="00C334E6" w:rsidRPr="00F07EF9">
        <w:rPr>
          <w:rFonts w:ascii="Times New Roman" w:hAnsi="Times New Roman" w:cs="Times New Roman"/>
          <w:sz w:val="24"/>
          <w:szCs w:val="24"/>
        </w:rPr>
        <w:t xml:space="preserve">et </w:t>
      </w:r>
      <w:r w:rsidR="00D84CDF" w:rsidRPr="00F07EF9">
        <w:rPr>
          <w:rFonts w:ascii="Times New Roman" w:hAnsi="Times New Roman" w:cs="Times New Roman"/>
          <w:sz w:val="24"/>
          <w:szCs w:val="24"/>
        </w:rPr>
        <w:t xml:space="preserve">la néologie de sens (attribution de nouvelles significations à des termes existants par des procédés </w:t>
      </w:r>
      <w:r w:rsidR="00E77BFC" w:rsidRPr="00F07EF9">
        <w:rPr>
          <w:rFonts w:ascii="Times New Roman" w:hAnsi="Times New Roman" w:cs="Times New Roman"/>
          <w:sz w:val="24"/>
          <w:szCs w:val="24"/>
        </w:rPr>
        <w:t>tel</w:t>
      </w:r>
      <w:r w:rsidR="00C334E6" w:rsidRPr="00F07EF9">
        <w:rPr>
          <w:rFonts w:ascii="Times New Roman" w:hAnsi="Times New Roman" w:cs="Times New Roman"/>
          <w:sz w:val="24"/>
          <w:szCs w:val="24"/>
        </w:rPr>
        <w:t xml:space="preserve">s que </w:t>
      </w:r>
      <w:r w:rsidR="00D84CDF" w:rsidRPr="00F07EF9">
        <w:rPr>
          <w:rFonts w:ascii="Times New Roman" w:hAnsi="Times New Roman" w:cs="Times New Roman"/>
          <w:sz w:val="24"/>
          <w:szCs w:val="24"/>
        </w:rPr>
        <w:t>la métaphorisation ou la métonymie). En outre, l’onomastique commerciale constitue un domaine d’analyse important pour comprendre comment les dénominations des produits et de</w:t>
      </w:r>
      <w:r w:rsidR="00C334E6" w:rsidRPr="00F07EF9">
        <w:rPr>
          <w:rFonts w:ascii="Times New Roman" w:hAnsi="Times New Roman" w:cs="Times New Roman"/>
          <w:sz w:val="24"/>
          <w:szCs w:val="24"/>
        </w:rPr>
        <w:t>s</w:t>
      </w:r>
      <w:r w:rsidR="00D84CDF" w:rsidRPr="00F07EF9">
        <w:rPr>
          <w:rFonts w:ascii="Times New Roman" w:hAnsi="Times New Roman" w:cs="Times New Roman"/>
          <w:sz w:val="24"/>
          <w:szCs w:val="24"/>
        </w:rPr>
        <w:t xml:space="preserve"> services </w:t>
      </w:r>
      <w:r w:rsidR="0067179B" w:rsidRPr="00F07EF9">
        <w:rPr>
          <w:rFonts w:ascii="Times New Roman" w:hAnsi="Times New Roman" w:cs="Times New Roman"/>
          <w:sz w:val="24"/>
          <w:szCs w:val="24"/>
        </w:rPr>
        <w:t>contribuent à la construction de l’image de marque et à la différenciation concurrentielle (</w:t>
      </w:r>
      <w:r w:rsidR="003E09E7" w:rsidRPr="00F07EF9">
        <w:rPr>
          <w:rFonts w:ascii="Times New Roman" w:hAnsi="Times New Roman" w:cs="Times New Roman"/>
          <w:sz w:val="24"/>
          <w:szCs w:val="24"/>
        </w:rPr>
        <w:t xml:space="preserve">P. </w:t>
      </w:r>
      <w:r w:rsidR="0067179B" w:rsidRPr="00F07EF9">
        <w:rPr>
          <w:rFonts w:ascii="Times New Roman" w:hAnsi="Times New Roman" w:cs="Times New Roman"/>
          <w:sz w:val="24"/>
          <w:szCs w:val="24"/>
        </w:rPr>
        <w:t xml:space="preserve">Kotler et </w:t>
      </w:r>
      <w:r w:rsidR="003E09E7" w:rsidRPr="00F07EF9">
        <w:rPr>
          <w:rFonts w:ascii="Times New Roman" w:hAnsi="Times New Roman" w:cs="Times New Roman"/>
          <w:sz w:val="24"/>
          <w:szCs w:val="24"/>
        </w:rPr>
        <w:t xml:space="preserve">K. L. </w:t>
      </w:r>
      <w:r w:rsidR="0067179B" w:rsidRPr="00F07EF9">
        <w:rPr>
          <w:rFonts w:ascii="Times New Roman" w:hAnsi="Times New Roman" w:cs="Times New Roman"/>
          <w:sz w:val="24"/>
          <w:szCs w:val="24"/>
        </w:rPr>
        <w:t>Keller</w:t>
      </w:r>
      <w:r w:rsidR="00C40058">
        <w:rPr>
          <w:rFonts w:ascii="Times New Roman" w:hAnsi="Times New Roman" w:cs="Times New Roman"/>
          <w:sz w:val="24"/>
          <w:szCs w:val="24"/>
        </w:rPr>
        <w:t>,</w:t>
      </w:r>
      <w:r w:rsidR="0067179B" w:rsidRPr="00F07EF9">
        <w:rPr>
          <w:rFonts w:ascii="Times New Roman" w:hAnsi="Times New Roman" w:cs="Times New Roman"/>
          <w:sz w:val="24"/>
          <w:szCs w:val="24"/>
        </w:rPr>
        <w:t xml:space="preserve"> 2016). </w:t>
      </w:r>
    </w:p>
    <w:p w14:paraId="17E7CB70" w14:textId="491BD75C" w:rsidR="005A6DE5" w:rsidRPr="00F07EF9" w:rsidRDefault="005A6DE5" w:rsidP="00E26B38">
      <w:pPr>
        <w:spacing w:after="0" w:line="360" w:lineRule="auto"/>
        <w:ind w:firstLine="284"/>
        <w:jc w:val="both"/>
        <w:rPr>
          <w:rFonts w:ascii="Times New Roman" w:hAnsi="Times New Roman" w:cs="Times New Roman"/>
          <w:sz w:val="24"/>
          <w:szCs w:val="24"/>
        </w:rPr>
      </w:pPr>
      <w:r w:rsidRPr="00F07EF9">
        <w:rPr>
          <w:rFonts w:ascii="Times New Roman" w:hAnsi="Times New Roman" w:cs="Times New Roman"/>
          <w:sz w:val="24"/>
          <w:szCs w:val="24"/>
        </w:rPr>
        <w:t>Une maîtrise des aspects linguistiques</w:t>
      </w:r>
      <w:r w:rsidR="004B7284" w:rsidRPr="00F07EF9">
        <w:rPr>
          <w:rFonts w:ascii="Times New Roman" w:hAnsi="Times New Roman" w:cs="Times New Roman"/>
          <w:sz w:val="24"/>
          <w:szCs w:val="24"/>
        </w:rPr>
        <w:t>,</w:t>
      </w:r>
      <w:r w:rsidRPr="00F07EF9">
        <w:rPr>
          <w:rFonts w:ascii="Times New Roman" w:hAnsi="Times New Roman" w:cs="Times New Roman"/>
          <w:sz w:val="24"/>
          <w:szCs w:val="24"/>
        </w:rPr>
        <w:t xml:space="preserve"> </w:t>
      </w:r>
      <w:r w:rsidR="004B7284" w:rsidRPr="00F07EF9">
        <w:rPr>
          <w:rFonts w:ascii="Times New Roman" w:hAnsi="Times New Roman" w:cs="Times New Roman"/>
          <w:sz w:val="24"/>
          <w:szCs w:val="24"/>
        </w:rPr>
        <w:t xml:space="preserve">sociolinguistiques et culturels </w:t>
      </w:r>
      <w:r w:rsidRPr="00F07EF9">
        <w:rPr>
          <w:rFonts w:ascii="Times New Roman" w:hAnsi="Times New Roman" w:cs="Times New Roman"/>
          <w:sz w:val="24"/>
          <w:szCs w:val="24"/>
        </w:rPr>
        <w:t xml:space="preserve">de la langue de communication est un atout majeur pour une acceptation des dénominations forgées. </w:t>
      </w:r>
    </w:p>
    <w:p w14:paraId="673C89D7" w14:textId="7B19859D" w:rsidR="00F20624" w:rsidRPr="00F07EF9" w:rsidRDefault="008F6636" w:rsidP="00E26B38">
      <w:pPr>
        <w:pStyle w:val="StandardWeb"/>
        <w:spacing w:before="0" w:beforeAutospacing="0" w:after="0" w:afterAutospacing="0" w:line="360" w:lineRule="auto"/>
        <w:ind w:firstLine="284"/>
        <w:jc w:val="both"/>
      </w:pPr>
      <w:r w:rsidRPr="00F07EF9">
        <w:t>Une adaptation des messages marketing aux langues locales dans un contexte de diversité linguistique comme celui du Mali garanti</w:t>
      </w:r>
      <w:r w:rsidR="00230AFC" w:rsidRPr="00F07EF9">
        <w:t>t</w:t>
      </w:r>
      <w:r w:rsidRPr="00F07EF9">
        <w:t xml:space="preserve"> une certaine notoriété des firmes sur le marché. Le bamanankan est une langue véhiculaire au </w:t>
      </w:r>
      <w:r w:rsidR="00903A5A" w:rsidRPr="00F07EF9">
        <w:t>M</w:t>
      </w:r>
      <w:r w:rsidRPr="00F07EF9">
        <w:t>ali</w:t>
      </w:r>
      <w:r w:rsidR="00903A5A" w:rsidRPr="00F07EF9">
        <w:t>. Il</w:t>
      </w:r>
      <w:r w:rsidRPr="00F07EF9">
        <w:t xml:space="preserve"> </w:t>
      </w:r>
      <w:r w:rsidR="00903A5A" w:rsidRPr="00F07EF9">
        <w:t>est lié</w:t>
      </w:r>
      <w:r w:rsidRPr="00F07EF9">
        <w:t xml:space="preserve"> </w:t>
      </w:r>
      <w:r w:rsidR="00903A5A" w:rsidRPr="00F07EF9">
        <w:t>au</w:t>
      </w:r>
      <w:r w:rsidR="005758AF" w:rsidRPr="00F07EF9">
        <w:t xml:space="preserve">x </w:t>
      </w:r>
      <w:r w:rsidR="00B52C84" w:rsidRPr="00F07EF9">
        <w:t>échanges</w:t>
      </w:r>
      <w:r w:rsidR="00903A5A" w:rsidRPr="00F07EF9">
        <w:t xml:space="preserve"> </w:t>
      </w:r>
      <w:r w:rsidRPr="00F07EF9">
        <w:t>commerc</w:t>
      </w:r>
      <w:r w:rsidR="005758AF" w:rsidRPr="00F07EF9">
        <w:t>iaux</w:t>
      </w:r>
      <w:r w:rsidRPr="00F07EF9">
        <w:t xml:space="preserve">, </w:t>
      </w:r>
      <w:r w:rsidR="00F20624" w:rsidRPr="00F07EF9">
        <w:t xml:space="preserve">à </w:t>
      </w:r>
      <w:r w:rsidRPr="00F07EF9">
        <w:t xml:space="preserve">la </w:t>
      </w:r>
      <w:r w:rsidR="005B48A8" w:rsidRPr="00F07EF9">
        <w:t>communication, à</w:t>
      </w:r>
      <w:r w:rsidR="00180F6D" w:rsidRPr="00F07EF9">
        <w:t xml:space="preserve"> l'éducation </w:t>
      </w:r>
      <w:r w:rsidR="00452FD4" w:rsidRPr="00F07EF9">
        <w:t xml:space="preserve">et </w:t>
      </w:r>
      <w:r w:rsidR="00F20624" w:rsidRPr="00F07EF9">
        <w:t>aux</w:t>
      </w:r>
      <w:r w:rsidR="00180F6D" w:rsidRPr="00F07EF9">
        <w:t xml:space="preserve"> médias</w:t>
      </w:r>
      <w:r w:rsidR="00336DDE" w:rsidRPr="00F07EF9">
        <w:t>.</w:t>
      </w:r>
      <w:r w:rsidR="00F20624" w:rsidRPr="00F07EF9">
        <w:t xml:space="preserve"> </w:t>
      </w:r>
      <w:r w:rsidR="00A35523" w:rsidRPr="00F07EF9">
        <w:t xml:space="preserve">Cette tendance est renforcée par une étude menée par </w:t>
      </w:r>
      <w:r w:rsidR="00336DDE" w:rsidRPr="00F07EF9">
        <w:t xml:space="preserve">l’Institut </w:t>
      </w:r>
      <w:r w:rsidR="00D120F2" w:rsidRPr="00F07EF9">
        <w:t>National de</w:t>
      </w:r>
      <w:r w:rsidR="00115888" w:rsidRPr="00F07EF9">
        <w:t xml:space="preserve"> la</w:t>
      </w:r>
      <w:r w:rsidR="00D120F2" w:rsidRPr="00F07EF9">
        <w:t xml:space="preserve"> Statistique (INSTAT, 2025), </w:t>
      </w:r>
      <w:r w:rsidR="00A35523" w:rsidRPr="00F07EF9">
        <w:t xml:space="preserve">selon laquelle </w:t>
      </w:r>
      <w:r w:rsidR="00A94E24" w:rsidRPr="00F07EF9">
        <w:t>le bamanankan</w:t>
      </w:r>
      <w:r w:rsidR="00D120F2" w:rsidRPr="00F07EF9">
        <w:t xml:space="preserve"> est </w:t>
      </w:r>
      <w:r w:rsidR="00F20624" w:rsidRPr="00F07EF9">
        <w:t xml:space="preserve">compris et/ou parlé </w:t>
      </w:r>
      <w:r w:rsidR="00D120F2" w:rsidRPr="00F07EF9">
        <w:t xml:space="preserve">par </w:t>
      </w:r>
      <w:r w:rsidR="00F20624" w:rsidRPr="00F07EF9">
        <w:t xml:space="preserve">80 % de la population malienne. </w:t>
      </w:r>
      <w:r w:rsidR="0067179B" w:rsidRPr="00F07EF9">
        <w:t xml:space="preserve">Cette </w:t>
      </w:r>
      <w:r w:rsidR="003F40DF" w:rsidRPr="00F07EF9">
        <w:t>position</w:t>
      </w:r>
      <w:r w:rsidR="0067179B" w:rsidRPr="00F07EF9">
        <w:t xml:space="preserve"> dominante du bamanankan </w:t>
      </w:r>
      <w:r w:rsidR="003F40DF" w:rsidRPr="00F07EF9">
        <w:t xml:space="preserve">s’explique par son statut </w:t>
      </w:r>
      <w:r w:rsidR="0067179B" w:rsidRPr="00F07EF9">
        <w:t xml:space="preserve">de langue véhiculaire </w:t>
      </w:r>
      <w:r w:rsidR="003F40DF" w:rsidRPr="00F07EF9">
        <w:t>ainsi que par son r</w:t>
      </w:r>
      <w:r w:rsidR="0067179B" w:rsidRPr="00F07EF9">
        <w:t xml:space="preserve">ôle historique dans les échanges commerciaux et sociaux. Comme le note G. Dumestre (2011), le bamanankan dispose d’une capacité à intégrer des concepts nouveaux et à les adapter à son système linguistique, ce qui fait de lui un moyen important dans la communication commerciale moderne. </w:t>
      </w:r>
      <w:r w:rsidR="005813CE" w:rsidRPr="00F07EF9">
        <w:t>Dans la même veine, les travaux menés en Côte d’Ivoire (</w:t>
      </w:r>
      <w:r w:rsidR="00450F49" w:rsidRPr="00F07EF9">
        <w:t>S.</w:t>
      </w:r>
      <w:r w:rsidR="005813CE" w:rsidRPr="00F07EF9">
        <w:t xml:space="preserve"> Lafage, 2002) et au Mali (</w:t>
      </w:r>
      <w:r w:rsidR="00450F49" w:rsidRPr="00F07EF9">
        <w:t xml:space="preserve">C. O. </w:t>
      </w:r>
      <w:r w:rsidR="005813CE" w:rsidRPr="00F07EF9">
        <w:t>Diallo</w:t>
      </w:r>
      <w:r w:rsidR="008B76F7">
        <w:t>,</w:t>
      </w:r>
      <w:r w:rsidR="005813CE" w:rsidRPr="00F07EF9">
        <w:t xml:space="preserve"> 2023) prouvent que les langues nationales ne sont </w:t>
      </w:r>
      <w:r w:rsidR="00A15E66" w:rsidRPr="00F07EF9">
        <w:t xml:space="preserve">pas </w:t>
      </w:r>
      <w:r w:rsidR="005813CE" w:rsidRPr="00F07EF9">
        <w:t xml:space="preserve">de simples outils de traduction, mais des instruments dynamiques de création lexicale et d’appropriation culturelle des technologies. </w:t>
      </w:r>
      <w:r w:rsidR="00917DB0" w:rsidRPr="00F07EF9">
        <w:t xml:space="preserve">C’est précisément ce que souligne également </w:t>
      </w:r>
      <w:r w:rsidR="00917DB0" w:rsidRPr="00F07EF9">
        <w:rPr>
          <w:shd w:val="clear" w:color="auto" w:fill="FFFFFF"/>
        </w:rPr>
        <w:t>J.</w:t>
      </w:r>
      <w:r w:rsidR="008B76F7">
        <w:rPr>
          <w:shd w:val="clear" w:color="auto" w:fill="FFFFFF"/>
        </w:rPr>
        <w:t>-</w:t>
      </w:r>
      <w:r w:rsidR="00917DB0" w:rsidRPr="00F07EF9">
        <w:rPr>
          <w:shd w:val="clear" w:color="auto" w:fill="FFFFFF"/>
        </w:rPr>
        <w:t>L.</w:t>
      </w:r>
      <w:r w:rsidR="00B52C84" w:rsidRPr="00F07EF9">
        <w:rPr>
          <w:shd w:val="clear" w:color="auto" w:fill="FFFFFF"/>
        </w:rPr>
        <w:t xml:space="preserve"> Calvet (1999, p. 45</w:t>
      </w:r>
      <w:r w:rsidR="003F40DF" w:rsidRPr="00F07EF9">
        <w:rPr>
          <w:shd w:val="clear" w:color="auto" w:fill="FFFFFF"/>
        </w:rPr>
        <w:t>) lorsqu’il</w:t>
      </w:r>
      <w:r w:rsidR="00917DB0" w:rsidRPr="00F07EF9">
        <w:rPr>
          <w:shd w:val="clear" w:color="auto" w:fill="FFFFFF"/>
        </w:rPr>
        <w:t xml:space="preserve"> rappelle </w:t>
      </w:r>
      <w:r w:rsidR="00A24211" w:rsidRPr="00F07EF9">
        <w:rPr>
          <w:shd w:val="clear" w:color="auto" w:fill="FFFFFF"/>
        </w:rPr>
        <w:t>que les</w:t>
      </w:r>
      <w:r w:rsidR="00B52C84" w:rsidRPr="00F07EF9">
        <w:rPr>
          <w:shd w:val="clear" w:color="auto" w:fill="FFFFFF"/>
        </w:rPr>
        <w:t xml:space="preserve"> langues véhiculaires jouent un rôle central dans les échanges commerciaux et la construction des identités en contexte plurilingue.</w:t>
      </w:r>
    </w:p>
    <w:p w14:paraId="381492AD" w14:textId="7666E010" w:rsidR="00F20624" w:rsidRPr="00F07EF9" w:rsidRDefault="00F20624" w:rsidP="00E26B38">
      <w:pPr>
        <w:pStyle w:val="StandardWeb"/>
        <w:spacing w:before="0" w:beforeAutospacing="0" w:after="0" w:afterAutospacing="0" w:line="360" w:lineRule="auto"/>
        <w:ind w:firstLine="284"/>
        <w:jc w:val="both"/>
      </w:pPr>
      <w:r w:rsidRPr="00F07EF9">
        <w:lastRenderedPageBreak/>
        <w:t xml:space="preserve">Cette dynamique est observée tant dans les zones urbaines que dans celles rurales. </w:t>
      </w:r>
      <w:r w:rsidR="00444FF3" w:rsidRPr="00F07EF9">
        <w:t>L</w:t>
      </w:r>
      <w:r w:rsidR="00180F6D" w:rsidRPr="00F07EF9">
        <w:t>es deux sociétés de téléphonie mobile (Orange Mali et Moov Africa Malitel) semblent avoir mis à profit cette situation sociolinguistique</w:t>
      </w:r>
      <w:r w:rsidR="00E671D2" w:rsidRPr="00F07EF9">
        <w:t>. En effet, le bamanankan et le français sont les</w:t>
      </w:r>
      <w:r w:rsidR="00980949" w:rsidRPr="00F07EF9">
        <w:rPr>
          <w:rFonts w:eastAsia="Calibri"/>
        </w:rPr>
        <w:t xml:space="preserve"> principale</w:t>
      </w:r>
      <w:r w:rsidR="00E671D2" w:rsidRPr="00F07EF9">
        <w:rPr>
          <w:rFonts w:eastAsia="Calibri"/>
        </w:rPr>
        <w:t>s</w:t>
      </w:r>
      <w:r w:rsidR="00980949" w:rsidRPr="00F07EF9">
        <w:rPr>
          <w:rFonts w:eastAsia="Calibri"/>
        </w:rPr>
        <w:t xml:space="preserve"> langue</w:t>
      </w:r>
      <w:r w:rsidR="00E671D2" w:rsidRPr="00F07EF9">
        <w:rPr>
          <w:rFonts w:eastAsia="Calibri"/>
        </w:rPr>
        <w:t>s</w:t>
      </w:r>
      <w:r w:rsidR="00E77BFC" w:rsidRPr="00F07EF9">
        <w:rPr>
          <w:rFonts w:eastAsia="Calibri"/>
        </w:rPr>
        <w:t xml:space="preserve"> </w:t>
      </w:r>
      <w:r w:rsidR="00E77BFC" w:rsidRPr="00F07EF9">
        <w:t>utilisées par les sociétés de téléphonie mobile pour communiquer avec les consommateurs</w:t>
      </w:r>
      <w:r w:rsidR="00980949" w:rsidRPr="00F07EF9">
        <w:rPr>
          <w:rFonts w:eastAsia="Calibri"/>
        </w:rPr>
        <w:t xml:space="preserve">. </w:t>
      </w:r>
      <w:r w:rsidR="00E671D2" w:rsidRPr="00F07EF9">
        <w:t xml:space="preserve"> </w:t>
      </w:r>
      <w:r w:rsidR="008F6636" w:rsidRPr="00F07EF9">
        <w:t>Les offres et les services de ces sociétés sont présentés en bamanankan et en français. En plus, les services clientèle des deux entreprises utilisent ces deux langues pour échanger avec les clients.</w:t>
      </w:r>
      <w:r w:rsidR="00C027F2" w:rsidRPr="00F07EF9">
        <w:t xml:space="preserve"> </w:t>
      </w:r>
      <w:r w:rsidR="00DF2A27" w:rsidRPr="00F07EF9">
        <w:t>Dès lors, comment les opérateurs Orange et Moov réinventent-ils la terminologie bamanankan pour concilier modernité technologique et ancrage culturel malien ?</w:t>
      </w:r>
    </w:p>
    <w:p w14:paraId="3095AEEE" w14:textId="3092EA93" w:rsidR="00FA4407" w:rsidRPr="00F07EF9" w:rsidRDefault="00C027F2" w:rsidP="00E26B38">
      <w:pPr>
        <w:pStyle w:val="StandardWeb"/>
        <w:spacing w:before="0" w:beforeAutospacing="0" w:after="0" w:afterAutospacing="0" w:line="360" w:lineRule="auto"/>
        <w:ind w:firstLine="284"/>
        <w:jc w:val="both"/>
      </w:pPr>
      <w:r w:rsidRPr="00F07EF9">
        <w:t xml:space="preserve">La présente </w:t>
      </w:r>
      <w:r w:rsidR="00FA4407" w:rsidRPr="00F07EF9">
        <w:t xml:space="preserve">étude qualitative analyse les stratégies marketing et les pratiques terminologiques des deux principaux opérateurs de téléphonie au Mali à travers leurs sites web. Menée d'octobre à décembre 2025, l'enquête s'est concentrée sur l'usage du bamanankan dans la dénomination des offres et </w:t>
      </w:r>
      <w:r w:rsidR="00F72AA5" w:rsidRPr="00F07EF9">
        <w:t xml:space="preserve">des </w:t>
      </w:r>
      <w:r w:rsidR="00FA4407" w:rsidRPr="00F07EF9">
        <w:t>services.</w:t>
      </w:r>
    </w:p>
    <w:p w14:paraId="32743C97" w14:textId="551D09DC" w:rsidR="00036E6B" w:rsidRPr="00F07EF9" w:rsidRDefault="00C027F2" w:rsidP="00E26B38">
      <w:pPr>
        <w:pStyle w:val="StandardWeb"/>
        <w:spacing w:before="0" w:beforeAutospacing="0" w:after="0" w:afterAutospacing="0" w:line="360" w:lineRule="auto"/>
        <w:ind w:firstLine="284"/>
        <w:jc w:val="both"/>
      </w:pPr>
      <w:r w:rsidRPr="00F07EF9">
        <w:t>L’</w:t>
      </w:r>
      <w:r w:rsidR="008F6636" w:rsidRPr="00F07EF9">
        <w:t xml:space="preserve">étude vise à </w:t>
      </w:r>
      <w:r w:rsidR="00351C0B" w:rsidRPr="00F07EF9">
        <w:t xml:space="preserve">recenser et </w:t>
      </w:r>
      <w:r w:rsidR="008F6636" w:rsidRPr="00F07EF9">
        <w:t>analyser les noms des offres mis en circulation par les opérateurs de téléphonie mobile Orange Mali et Moov Africa Malitel</w:t>
      </w:r>
      <w:r w:rsidR="00351C0B" w:rsidRPr="00F07EF9">
        <w:t xml:space="preserve"> auprès des consommateurs. L’étude </w:t>
      </w:r>
      <w:r w:rsidR="008F6636" w:rsidRPr="00F07EF9">
        <w:t>met l'accent sur les choix linguistiques opérés en bamanankan. En outre, il s'agit d'explorer comment ces noms sont construits, quels sont les enjeux sociolinguistiques et culturels sous-jacents, et comment ils contribuent à la construction de l'ima</w:t>
      </w:r>
      <w:r w:rsidR="00036E6B" w:rsidRPr="00F07EF9">
        <w:t>ge de marque de ces entreprises</w:t>
      </w:r>
      <w:r w:rsidR="00F72AA5" w:rsidRPr="00F07EF9">
        <w:t>. L’étude examine également</w:t>
      </w:r>
      <w:r w:rsidR="00036E6B" w:rsidRPr="00F07EF9">
        <w:t xml:space="preserve"> quelle est l’influence des langues étrangères (</w:t>
      </w:r>
      <w:r w:rsidR="00036E6B" w:rsidRPr="00F07EF9">
        <w:rPr>
          <w:rStyle w:val="15"/>
          <w:rFonts w:ascii="Times New Roman" w:hAnsi="Times New Roman" w:cs="Times New Roman"/>
          <w:b w:val="0"/>
        </w:rPr>
        <w:t>français</w:t>
      </w:r>
      <w:r w:rsidR="00036E6B" w:rsidRPr="00F07EF9">
        <w:t xml:space="preserve"> </w:t>
      </w:r>
      <w:r w:rsidR="00F72AA5" w:rsidRPr="00F07EF9">
        <w:t xml:space="preserve">et </w:t>
      </w:r>
      <w:r w:rsidR="00036E6B" w:rsidRPr="00F07EF9">
        <w:rPr>
          <w:rStyle w:val="15"/>
          <w:rFonts w:ascii="Times New Roman" w:hAnsi="Times New Roman" w:cs="Times New Roman"/>
          <w:b w:val="0"/>
        </w:rPr>
        <w:t>anglais)</w:t>
      </w:r>
      <w:r w:rsidR="00F72AA5" w:rsidRPr="00F07EF9">
        <w:t xml:space="preserve"> et </w:t>
      </w:r>
      <w:r w:rsidR="00036E6B" w:rsidRPr="00F07EF9">
        <w:t>comment évolue</w:t>
      </w:r>
      <w:r w:rsidR="00B92B82" w:rsidRPr="00F07EF9">
        <w:t>nt</w:t>
      </w:r>
      <w:r w:rsidR="00E77BFC" w:rsidRPr="00F07EF9">
        <w:t xml:space="preserve"> les pratiques</w:t>
      </w:r>
      <w:r w:rsidR="003867FA" w:rsidRPr="00F07EF9">
        <w:t xml:space="preserve"> de dénomination</w:t>
      </w:r>
      <w:r w:rsidR="00036E6B" w:rsidRPr="00F07EF9">
        <w:t xml:space="preserve"> en fonction des tendances du marché. </w:t>
      </w:r>
    </w:p>
    <w:p w14:paraId="6E456E74" w14:textId="6D923F7D" w:rsidR="00B92B82" w:rsidRPr="00F07EF9" w:rsidRDefault="000B25B7" w:rsidP="00E26B38">
      <w:pPr>
        <w:pStyle w:val="StandardWeb"/>
        <w:spacing w:before="0" w:beforeAutospacing="0" w:after="0" w:afterAutospacing="0" w:line="360" w:lineRule="auto"/>
        <w:ind w:firstLine="284"/>
        <w:jc w:val="both"/>
      </w:pPr>
      <w:r w:rsidRPr="00F07EF9">
        <w:t>S'appuyant sur une approche méthodologique structurée, ce texte expose des résultats qui sont ensuite discutés et comparés.</w:t>
      </w:r>
    </w:p>
    <w:p w14:paraId="2E8C8A1C" w14:textId="4D165722" w:rsidR="008F6636" w:rsidRPr="00132D0C" w:rsidRDefault="008F6636" w:rsidP="0015320A">
      <w:pPr>
        <w:pStyle w:val="berschrift1"/>
        <w:numPr>
          <w:ilvl w:val="0"/>
          <w:numId w:val="3"/>
        </w:numPr>
        <w:spacing w:line="360" w:lineRule="auto"/>
        <w:rPr>
          <w:rFonts w:ascii="Times New Roman" w:hAnsi="Times New Roman" w:cs="Times New Roman"/>
          <w:b/>
          <w:color w:val="auto"/>
          <w:sz w:val="24"/>
          <w:szCs w:val="24"/>
        </w:rPr>
      </w:pPr>
      <w:r w:rsidRPr="00132D0C">
        <w:rPr>
          <w:rFonts w:ascii="Times New Roman" w:hAnsi="Times New Roman" w:cs="Times New Roman"/>
          <w:b/>
          <w:color w:val="auto"/>
          <w:sz w:val="24"/>
          <w:szCs w:val="24"/>
        </w:rPr>
        <w:t xml:space="preserve">Méthodologie </w:t>
      </w:r>
    </w:p>
    <w:p w14:paraId="180A6752" w14:textId="6463287F" w:rsidR="001B7B0E" w:rsidRPr="00F07EF9" w:rsidRDefault="001B7B0E" w:rsidP="00E26B38">
      <w:pPr>
        <w:spacing w:after="0" w:line="360" w:lineRule="auto"/>
        <w:ind w:firstLine="284"/>
        <w:jc w:val="both"/>
        <w:rPr>
          <w:rFonts w:ascii="Times New Roman" w:hAnsi="Times New Roman" w:cs="Times New Roman"/>
          <w:sz w:val="24"/>
          <w:szCs w:val="24"/>
        </w:rPr>
      </w:pPr>
      <w:r w:rsidRPr="00F07EF9">
        <w:rPr>
          <w:rFonts w:ascii="Times New Roman" w:hAnsi="Times New Roman" w:cs="Times New Roman"/>
          <w:sz w:val="24"/>
          <w:szCs w:val="24"/>
        </w:rPr>
        <w:t>L’approche qualitative est consacrée</w:t>
      </w:r>
      <w:r w:rsidR="003867FA" w:rsidRPr="00F07EF9">
        <w:rPr>
          <w:rFonts w:ascii="Times New Roman" w:hAnsi="Times New Roman" w:cs="Times New Roman"/>
          <w:sz w:val="24"/>
          <w:szCs w:val="24"/>
        </w:rPr>
        <w:t>,</w:t>
      </w:r>
      <w:r w:rsidRPr="00F07EF9">
        <w:rPr>
          <w:rFonts w:ascii="Times New Roman" w:hAnsi="Times New Roman" w:cs="Times New Roman"/>
          <w:sz w:val="24"/>
          <w:szCs w:val="24"/>
        </w:rPr>
        <w:t xml:space="preserve"> dans cette étude</w:t>
      </w:r>
      <w:r w:rsidR="003867FA" w:rsidRPr="00F07EF9">
        <w:rPr>
          <w:rFonts w:ascii="Times New Roman" w:hAnsi="Times New Roman" w:cs="Times New Roman"/>
          <w:sz w:val="24"/>
          <w:szCs w:val="24"/>
        </w:rPr>
        <w:t>,</w:t>
      </w:r>
      <w:r w:rsidRPr="00F07EF9">
        <w:rPr>
          <w:rFonts w:ascii="Times New Roman" w:hAnsi="Times New Roman" w:cs="Times New Roman"/>
          <w:sz w:val="24"/>
          <w:szCs w:val="24"/>
        </w:rPr>
        <w:t xml:space="preserve"> à </w:t>
      </w:r>
      <w:r w:rsidR="00F72AA5" w:rsidRPr="00F07EF9">
        <w:rPr>
          <w:rFonts w:ascii="Times New Roman" w:hAnsi="Times New Roman" w:cs="Times New Roman"/>
          <w:sz w:val="24"/>
          <w:szCs w:val="24"/>
        </w:rPr>
        <w:t>l’</w:t>
      </w:r>
      <w:r w:rsidRPr="00F07EF9">
        <w:rPr>
          <w:rFonts w:ascii="Times New Roman" w:hAnsi="Times New Roman" w:cs="Times New Roman"/>
          <w:sz w:val="24"/>
          <w:szCs w:val="24"/>
        </w:rPr>
        <w:t xml:space="preserve">analyse des sites web </w:t>
      </w:r>
      <w:r w:rsidR="00F72AA5" w:rsidRPr="00F07EF9">
        <w:rPr>
          <w:rFonts w:ascii="Times New Roman" w:hAnsi="Times New Roman" w:cs="Times New Roman"/>
          <w:sz w:val="24"/>
          <w:szCs w:val="24"/>
        </w:rPr>
        <w:t>d’</w:t>
      </w:r>
      <w:r w:rsidRPr="00F07EF9">
        <w:rPr>
          <w:rFonts w:ascii="Times New Roman" w:hAnsi="Times New Roman" w:cs="Times New Roman"/>
          <w:sz w:val="24"/>
          <w:szCs w:val="24"/>
        </w:rPr>
        <w:t>Orange Mali et de Moov Africa Malitel</w:t>
      </w:r>
      <w:r w:rsidR="00AD1863" w:rsidRPr="00F07EF9">
        <w:rPr>
          <w:rFonts w:ascii="Times New Roman" w:hAnsi="Times New Roman" w:cs="Times New Roman"/>
          <w:sz w:val="24"/>
          <w:szCs w:val="24"/>
        </w:rPr>
        <w:t xml:space="preserve">. Il </w:t>
      </w:r>
      <w:r w:rsidR="00F72AA5" w:rsidRPr="00F07EF9">
        <w:rPr>
          <w:rFonts w:ascii="Times New Roman" w:hAnsi="Times New Roman" w:cs="Times New Roman"/>
          <w:sz w:val="24"/>
          <w:szCs w:val="24"/>
        </w:rPr>
        <w:t xml:space="preserve">s’agit </w:t>
      </w:r>
      <w:r w:rsidR="00AD1863" w:rsidRPr="00F07EF9">
        <w:rPr>
          <w:rFonts w:ascii="Times New Roman" w:hAnsi="Times New Roman" w:cs="Times New Roman"/>
          <w:sz w:val="24"/>
          <w:szCs w:val="24"/>
        </w:rPr>
        <w:t xml:space="preserve">d’observer les </w:t>
      </w:r>
      <w:r w:rsidR="005758AF" w:rsidRPr="00F07EF9">
        <w:rPr>
          <w:rFonts w:ascii="Times New Roman" w:hAnsi="Times New Roman" w:cs="Times New Roman"/>
          <w:sz w:val="24"/>
          <w:szCs w:val="24"/>
        </w:rPr>
        <w:t xml:space="preserve">pratiques terminologiques </w:t>
      </w:r>
      <w:r w:rsidR="00AD1863" w:rsidRPr="00F07EF9">
        <w:rPr>
          <w:rFonts w:ascii="Times New Roman" w:hAnsi="Times New Roman" w:cs="Times New Roman"/>
          <w:sz w:val="24"/>
          <w:szCs w:val="24"/>
        </w:rPr>
        <w:t xml:space="preserve">des opérateurs en présence pour </w:t>
      </w:r>
      <w:r w:rsidR="00867776" w:rsidRPr="00F07EF9">
        <w:rPr>
          <w:rFonts w:ascii="Times New Roman" w:hAnsi="Times New Roman" w:cs="Times New Roman"/>
          <w:sz w:val="24"/>
          <w:szCs w:val="24"/>
        </w:rPr>
        <w:t xml:space="preserve">nommer les offres et les services.  </w:t>
      </w:r>
      <w:r w:rsidR="00330CA2" w:rsidRPr="00F07EF9">
        <w:rPr>
          <w:rFonts w:ascii="Times New Roman" w:hAnsi="Times New Roman" w:cs="Times New Roman"/>
          <w:sz w:val="24"/>
          <w:szCs w:val="24"/>
        </w:rPr>
        <w:t xml:space="preserve"> </w:t>
      </w:r>
    </w:p>
    <w:p w14:paraId="0A744771" w14:textId="36C12DDB" w:rsidR="006B7F0F" w:rsidRPr="00F07EF9" w:rsidRDefault="009116A9" w:rsidP="00E26B38">
      <w:pPr>
        <w:spacing w:after="0" w:line="360" w:lineRule="auto"/>
        <w:ind w:firstLine="284"/>
        <w:jc w:val="both"/>
        <w:rPr>
          <w:rFonts w:ascii="Times New Roman" w:hAnsi="Times New Roman" w:cs="Times New Roman"/>
          <w:sz w:val="24"/>
          <w:szCs w:val="24"/>
        </w:rPr>
      </w:pPr>
      <w:r w:rsidRPr="00F07EF9">
        <w:rPr>
          <w:rFonts w:ascii="Times New Roman" w:hAnsi="Times New Roman" w:cs="Times New Roman"/>
          <w:sz w:val="24"/>
          <w:szCs w:val="24"/>
        </w:rPr>
        <w:t xml:space="preserve">Orange Mali et Moov Africa Malitel représentent </w:t>
      </w:r>
      <w:r w:rsidR="004E35B7" w:rsidRPr="00F07EF9">
        <w:rPr>
          <w:rFonts w:ascii="Times New Roman" w:hAnsi="Times New Roman" w:cs="Times New Roman"/>
          <w:sz w:val="24"/>
          <w:szCs w:val="24"/>
        </w:rPr>
        <w:t xml:space="preserve">les </w:t>
      </w:r>
      <w:r w:rsidRPr="00F07EF9">
        <w:rPr>
          <w:rFonts w:ascii="Times New Roman" w:hAnsi="Times New Roman" w:cs="Times New Roman"/>
          <w:sz w:val="24"/>
          <w:szCs w:val="24"/>
        </w:rPr>
        <w:t xml:space="preserve">deux opérateurs majeurs de la téléphonie mobile au Mali. </w:t>
      </w:r>
      <w:r w:rsidR="006B7F0F" w:rsidRPr="00F07EF9">
        <w:rPr>
          <w:rFonts w:ascii="Times New Roman" w:hAnsi="Times New Roman" w:cs="Times New Roman"/>
          <w:sz w:val="24"/>
          <w:szCs w:val="24"/>
        </w:rPr>
        <w:t>Le</w:t>
      </w:r>
      <w:r w:rsidRPr="00F07EF9">
        <w:rPr>
          <w:rFonts w:ascii="Times New Roman" w:hAnsi="Times New Roman" w:cs="Times New Roman"/>
          <w:sz w:val="24"/>
          <w:szCs w:val="24"/>
        </w:rPr>
        <w:t xml:space="preserve"> premier</w:t>
      </w:r>
      <w:r w:rsidR="006B7F0F" w:rsidRPr="00F07EF9">
        <w:rPr>
          <w:rFonts w:ascii="Times New Roman" w:hAnsi="Times New Roman" w:cs="Times New Roman"/>
          <w:sz w:val="24"/>
          <w:szCs w:val="24"/>
        </w:rPr>
        <w:t xml:space="preserve">, </w:t>
      </w:r>
      <w:r w:rsidR="003A0129" w:rsidRPr="00F07EF9">
        <w:rPr>
          <w:rFonts w:ascii="Times New Roman" w:hAnsi="Times New Roman" w:cs="Times New Roman"/>
          <w:sz w:val="24"/>
          <w:szCs w:val="24"/>
        </w:rPr>
        <w:t>initialement</w:t>
      </w:r>
      <w:r w:rsidR="006B7F0F" w:rsidRPr="00F07EF9">
        <w:rPr>
          <w:rFonts w:ascii="Times New Roman" w:hAnsi="Times New Roman" w:cs="Times New Roman"/>
          <w:sz w:val="24"/>
          <w:szCs w:val="24"/>
        </w:rPr>
        <w:t xml:space="preserve"> </w:t>
      </w:r>
      <w:r w:rsidR="00831D67" w:rsidRPr="00F07EF9">
        <w:rPr>
          <w:rFonts w:ascii="Times New Roman" w:hAnsi="Times New Roman" w:cs="Times New Roman"/>
          <w:sz w:val="24"/>
          <w:szCs w:val="24"/>
        </w:rPr>
        <w:t>appelé</w:t>
      </w:r>
      <w:r w:rsidR="006B7F0F" w:rsidRPr="00F07EF9">
        <w:rPr>
          <w:rFonts w:ascii="Times New Roman" w:hAnsi="Times New Roman" w:cs="Times New Roman"/>
          <w:sz w:val="24"/>
          <w:szCs w:val="24"/>
        </w:rPr>
        <w:t xml:space="preserve"> Ikatel</w:t>
      </w:r>
      <w:r w:rsidR="00831D67" w:rsidRPr="00F07EF9">
        <w:rPr>
          <w:rFonts w:ascii="Times New Roman" w:hAnsi="Times New Roman" w:cs="Times New Roman"/>
          <w:sz w:val="24"/>
          <w:szCs w:val="24"/>
        </w:rPr>
        <w:t xml:space="preserve"> jusqu’en 200</w:t>
      </w:r>
      <w:r w:rsidR="00C43A98" w:rsidRPr="00F07EF9">
        <w:rPr>
          <w:rFonts w:ascii="Times New Roman" w:hAnsi="Times New Roman" w:cs="Times New Roman"/>
          <w:sz w:val="24"/>
          <w:szCs w:val="24"/>
        </w:rPr>
        <w:t>7</w:t>
      </w:r>
      <w:r w:rsidR="006B7F0F" w:rsidRPr="00F07EF9">
        <w:rPr>
          <w:rFonts w:ascii="Times New Roman" w:hAnsi="Times New Roman" w:cs="Times New Roman"/>
          <w:sz w:val="24"/>
          <w:szCs w:val="24"/>
        </w:rPr>
        <w:t xml:space="preserve">, est une société du </w:t>
      </w:r>
      <w:r w:rsidR="00046BFD" w:rsidRPr="00F07EF9">
        <w:rPr>
          <w:rFonts w:ascii="Times New Roman" w:hAnsi="Times New Roman" w:cs="Times New Roman"/>
          <w:sz w:val="24"/>
          <w:szCs w:val="24"/>
        </w:rPr>
        <w:t>g</w:t>
      </w:r>
      <w:r w:rsidR="006B7F0F" w:rsidRPr="00F07EF9">
        <w:rPr>
          <w:rFonts w:ascii="Times New Roman" w:hAnsi="Times New Roman" w:cs="Times New Roman"/>
          <w:sz w:val="24"/>
          <w:szCs w:val="24"/>
        </w:rPr>
        <w:t>roupe Sonatel</w:t>
      </w:r>
      <w:r w:rsidR="00831D67" w:rsidRPr="00F07EF9">
        <w:rPr>
          <w:rFonts w:ascii="Times New Roman" w:hAnsi="Times New Roman" w:cs="Times New Roman"/>
          <w:sz w:val="24"/>
          <w:szCs w:val="24"/>
        </w:rPr>
        <w:t xml:space="preserve">/France Télécom. Il couvre l’ensemble du territoire malien et offre </w:t>
      </w:r>
      <w:r w:rsidR="006215CD" w:rsidRPr="00F07EF9">
        <w:rPr>
          <w:rFonts w:ascii="Times New Roman" w:hAnsi="Times New Roman" w:cs="Times New Roman"/>
          <w:sz w:val="24"/>
          <w:szCs w:val="24"/>
        </w:rPr>
        <w:t xml:space="preserve">une multitude </w:t>
      </w:r>
      <w:r w:rsidR="00831D67" w:rsidRPr="00F07EF9">
        <w:rPr>
          <w:rFonts w:ascii="Times New Roman" w:hAnsi="Times New Roman" w:cs="Times New Roman"/>
          <w:sz w:val="24"/>
          <w:szCs w:val="24"/>
        </w:rPr>
        <w:t xml:space="preserve">de </w:t>
      </w:r>
      <w:r w:rsidR="004E35B7" w:rsidRPr="00F07EF9">
        <w:rPr>
          <w:rFonts w:ascii="Times New Roman" w:hAnsi="Times New Roman" w:cs="Times New Roman"/>
          <w:sz w:val="24"/>
          <w:szCs w:val="24"/>
        </w:rPr>
        <w:t xml:space="preserve">  </w:t>
      </w:r>
      <w:r w:rsidR="00831D67" w:rsidRPr="00F07EF9">
        <w:rPr>
          <w:rFonts w:ascii="Times New Roman" w:hAnsi="Times New Roman" w:cs="Times New Roman"/>
          <w:sz w:val="24"/>
          <w:szCs w:val="24"/>
        </w:rPr>
        <w:t xml:space="preserve">services allant du transfert d’argent à la fourniture d’accès </w:t>
      </w:r>
      <w:r w:rsidR="00F72AA5" w:rsidRPr="00F07EF9">
        <w:rPr>
          <w:rFonts w:ascii="Times New Roman" w:hAnsi="Times New Roman" w:cs="Times New Roman"/>
          <w:sz w:val="24"/>
          <w:szCs w:val="24"/>
        </w:rPr>
        <w:t xml:space="preserve">à </w:t>
      </w:r>
      <w:r w:rsidR="00831D67" w:rsidRPr="00F07EF9">
        <w:rPr>
          <w:rFonts w:ascii="Times New Roman" w:hAnsi="Times New Roman" w:cs="Times New Roman"/>
          <w:sz w:val="24"/>
          <w:szCs w:val="24"/>
        </w:rPr>
        <w:t>Internet.</w:t>
      </w:r>
      <w:r w:rsidR="004E35B7" w:rsidRPr="00F07EF9">
        <w:rPr>
          <w:rFonts w:ascii="Times New Roman" w:hAnsi="Times New Roman" w:cs="Times New Roman"/>
          <w:sz w:val="24"/>
          <w:szCs w:val="24"/>
        </w:rPr>
        <w:t xml:space="preserve"> </w:t>
      </w:r>
      <w:r w:rsidR="006B7F0F" w:rsidRPr="00F07EF9">
        <w:rPr>
          <w:rFonts w:ascii="Times New Roman" w:hAnsi="Times New Roman" w:cs="Times New Roman"/>
          <w:sz w:val="24"/>
          <w:szCs w:val="24"/>
        </w:rPr>
        <w:t>Le second est issu du démantèlement en 1989 de l’Office des postes et des télécommunications et de la SOTELMA</w:t>
      </w:r>
      <w:r w:rsidR="00A56AE8">
        <w:rPr>
          <w:rFonts w:ascii="Times New Roman" w:hAnsi="Times New Roman" w:cs="Times New Roman"/>
          <w:sz w:val="24"/>
          <w:szCs w:val="24"/>
        </w:rPr>
        <w:t xml:space="preserve">. </w:t>
      </w:r>
      <w:r w:rsidR="004E35B7" w:rsidRPr="00F07EF9">
        <w:rPr>
          <w:rFonts w:ascii="Times New Roman" w:hAnsi="Times New Roman" w:cs="Times New Roman"/>
          <w:sz w:val="24"/>
          <w:szCs w:val="24"/>
        </w:rPr>
        <w:t xml:space="preserve"> </w:t>
      </w:r>
      <w:r w:rsidR="006B7F0F" w:rsidRPr="00F07EF9">
        <w:rPr>
          <w:rFonts w:ascii="Times New Roman" w:hAnsi="Times New Roman" w:cs="Times New Roman"/>
          <w:sz w:val="24"/>
          <w:szCs w:val="24"/>
        </w:rPr>
        <w:t>Moov Africa Mali désigne une entreprise malienne don</w:t>
      </w:r>
      <w:r w:rsidR="00F72AA5" w:rsidRPr="00F07EF9">
        <w:rPr>
          <w:rFonts w:ascii="Times New Roman" w:hAnsi="Times New Roman" w:cs="Times New Roman"/>
          <w:sz w:val="24"/>
          <w:szCs w:val="24"/>
        </w:rPr>
        <w:t>t</w:t>
      </w:r>
      <w:r w:rsidR="006B7F0F" w:rsidRPr="00F07EF9">
        <w:rPr>
          <w:rFonts w:ascii="Times New Roman" w:hAnsi="Times New Roman" w:cs="Times New Roman"/>
          <w:sz w:val="24"/>
          <w:szCs w:val="24"/>
        </w:rPr>
        <w:t xml:space="preserve"> le capital</w:t>
      </w:r>
      <w:r w:rsidR="00634505" w:rsidRPr="00F07EF9">
        <w:rPr>
          <w:rFonts w:ascii="Times New Roman" w:hAnsi="Times New Roman" w:cs="Times New Roman"/>
          <w:sz w:val="24"/>
          <w:szCs w:val="24"/>
        </w:rPr>
        <w:t xml:space="preserve"> </w:t>
      </w:r>
      <w:r w:rsidR="006B7F0F" w:rsidRPr="00F07EF9">
        <w:rPr>
          <w:rFonts w:ascii="Times New Roman" w:hAnsi="Times New Roman" w:cs="Times New Roman"/>
          <w:sz w:val="24"/>
          <w:szCs w:val="24"/>
        </w:rPr>
        <w:t>est réparti en</w:t>
      </w:r>
      <w:r w:rsidR="00634505" w:rsidRPr="00F07EF9">
        <w:rPr>
          <w:rFonts w:ascii="Times New Roman" w:hAnsi="Times New Roman" w:cs="Times New Roman"/>
          <w:sz w:val="24"/>
          <w:szCs w:val="24"/>
        </w:rPr>
        <w:t>tre</w:t>
      </w:r>
      <w:r w:rsidR="006B7F0F" w:rsidRPr="00F07EF9">
        <w:rPr>
          <w:rFonts w:ascii="Times New Roman" w:hAnsi="Times New Roman" w:cs="Times New Roman"/>
          <w:sz w:val="24"/>
          <w:szCs w:val="24"/>
        </w:rPr>
        <w:t xml:space="preserve"> deux </w:t>
      </w:r>
      <w:r w:rsidR="00634505" w:rsidRPr="00F07EF9">
        <w:rPr>
          <w:rFonts w:ascii="Times New Roman" w:hAnsi="Times New Roman" w:cs="Times New Roman"/>
          <w:sz w:val="24"/>
          <w:szCs w:val="24"/>
        </w:rPr>
        <w:t xml:space="preserve">entités </w:t>
      </w:r>
      <w:r w:rsidR="006B7F0F" w:rsidRPr="00F07EF9">
        <w:rPr>
          <w:rFonts w:ascii="Times New Roman" w:hAnsi="Times New Roman" w:cs="Times New Roman"/>
          <w:sz w:val="24"/>
          <w:szCs w:val="24"/>
        </w:rPr>
        <w:t xml:space="preserve">: 51 % pour le Groupe Maroc Telecom et </w:t>
      </w:r>
      <w:r w:rsidR="00230AFC" w:rsidRPr="00F07EF9">
        <w:rPr>
          <w:rFonts w:ascii="Times New Roman" w:hAnsi="Times New Roman" w:cs="Times New Roman"/>
          <w:sz w:val="24"/>
          <w:szCs w:val="24"/>
        </w:rPr>
        <w:t>49</w:t>
      </w:r>
      <w:r w:rsidR="006B7F0F" w:rsidRPr="00F07EF9">
        <w:rPr>
          <w:rFonts w:ascii="Times New Roman" w:hAnsi="Times New Roman" w:cs="Times New Roman"/>
          <w:sz w:val="24"/>
          <w:szCs w:val="24"/>
        </w:rPr>
        <w:t xml:space="preserve"> % pour l’État malien. </w:t>
      </w:r>
    </w:p>
    <w:p w14:paraId="609B325B" w14:textId="3EB87D82" w:rsidR="008F6636" w:rsidRPr="00F07EF9" w:rsidRDefault="008F6636" w:rsidP="00E26B38">
      <w:pPr>
        <w:spacing w:after="0" w:line="360" w:lineRule="auto"/>
        <w:ind w:firstLine="284"/>
        <w:jc w:val="both"/>
        <w:rPr>
          <w:rFonts w:ascii="Times New Roman" w:hAnsi="Times New Roman" w:cs="Times New Roman"/>
          <w:sz w:val="24"/>
          <w:szCs w:val="24"/>
        </w:rPr>
      </w:pPr>
      <w:r w:rsidRPr="00F07EF9">
        <w:rPr>
          <w:rFonts w:ascii="Times New Roman" w:hAnsi="Times New Roman" w:cs="Times New Roman"/>
          <w:sz w:val="24"/>
          <w:szCs w:val="24"/>
        </w:rPr>
        <w:lastRenderedPageBreak/>
        <w:t>Pour constituer un corpus</w:t>
      </w:r>
      <w:r w:rsidR="005758AF" w:rsidRPr="00F07EF9">
        <w:rPr>
          <w:rFonts w:ascii="Times New Roman" w:hAnsi="Times New Roman" w:cs="Times New Roman"/>
          <w:sz w:val="24"/>
          <w:szCs w:val="24"/>
        </w:rPr>
        <w:t xml:space="preserve"> </w:t>
      </w:r>
      <w:r w:rsidRPr="00F07EF9">
        <w:rPr>
          <w:rFonts w:ascii="Times New Roman" w:hAnsi="Times New Roman" w:cs="Times New Roman"/>
          <w:sz w:val="24"/>
          <w:szCs w:val="24"/>
        </w:rPr>
        <w:t>de noms d'offres</w:t>
      </w:r>
      <w:r w:rsidR="003A0129" w:rsidRPr="00F07EF9">
        <w:rPr>
          <w:rFonts w:ascii="Times New Roman" w:hAnsi="Times New Roman" w:cs="Times New Roman"/>
          <w:sz w:val="24"/>
          <w:szCs w:val="24"/>
        </w:rPr>
        <w:t xml:space="preserve"> et </w:t>
      </w:r>
      <w:r w:rsidRPr="00F07EF9">
        <w:rPr>
          <w:rFonts w:ascii="Times New Roman" w:hAnsi="Times New Roman" w:cs="Times New Roman"/>
          <w:sz w:val="24"/>
          <w:szCs w:val="24"/>
        </w:rPr>
        <w:t xml:space="preserve">de slogans, </w:t>
      </w:r>
      <w:r w:rsidR="008E1B8D" w:rsidRPr="00F07EF9">
        <w:rPr>
          <w:rFonts w:ascii="Times New Roman" w:hAnsi="Times New Roman" w:cs="Times New Roman"/>
          <w:sz w:val="24"/>
          <w:szCs w:val="24"/>
        </w:rPr>
        <w:t>quelques</w:t>
      </w:r>
      <w:r w:rsidRPr="00F07EF9">
        <w:rPr>
          <w:rFonts w:ascii="Times New Roman" w:hAnsi="Times New Roman" w:cs="Times New Roman"/>
          <w:sz w:val="24"/>
          <w:szCs w:val="24"/>
        </w:rPr>
        <w:t xml:space="preserve"> termes techniques (forfait, bonus, data, appel illimité, etc.) utilisés par Orange Mali et Moov </w:t>
      </w:r>
      <w:r w:rsidR="00E55EB2" w:rsidRPr="00F07EF9">
        <w:rPr>
          <w:rFonts w:ascii="Times New Roman" w:hAnsi="Times New Roman" w:cs="Times New Roman"/>
          <w:sz w:val="24"/>
          <w:szCs w:val="24"/>
        </w:rPr>
        <w:t xml:space="preserve">Africa </w:t>
      </w:r>
      <w:r w:rsidRPr="00F07EF9">
        <w:rPr>
          <w:rFonts w:ascii="Times New Roman" w:hAnsi="Times New Roman" w:cs="Times New Roman"/>
          <w:sz w:val="24"/>
          <w:szCs w:val="24"/>
        </w:rPr>
        <w:t>Mali</w:t>
      </w:r>
      <w:r w:rsidR="00E55EB2" w:rsidRPr="00F07EF9">
        <w:rPr>
          <w:rFonts w:ascii="Times New Roman" w:hAnsi="Times New Roman" w:cs="Times New Roman"/>
          <w:sz w:val="24"/>
          <w:szCs w:val="24"/>
        </w:rPr>
        <w:t>tel</w:t>
      </w:r>
      <w:r w:rsidRPr="00F07EF9">
        <w:rPr>
          <w:rFonts w:ascii="Times New Roman" w:hAnsi="Times New Roman" w:cs="Times New Roman"/>
          <w:sz w:val="24"/>
          <w:szCs w:val="24"/>
        </w:rPr>
        <w:t xml:space="preserve"> dans leurs communications en bamanankan (</w:t>
      </w:r>
      <w:r w:rsidR="00534134" w:rsidRPr="00F07EF9">
        <w:rPr>
          <w:rFonts w:ascii="Times New Roman" w:hAnsi="Times New Roman" w:cs="Times New Roman"/>
          <w:sz w:val="24"/>
          <w:szCs w:val="24"/>
        </w:rPr>
        <w:t xml:space="preserve">les </w:t>
      </w:r>
      <w:r w:rsidRPr="00F07EF9">
        <w:rPr>
          <w:rFonts w:ascii="Times New Roman" w:hAnsi="Times New Roman" w:cs="Times New Roman"/>
          <w:sz w:val="24"/>
          <w:szCs w:val="24"/>
        </w:rPr>
        <w:t>spots publicitaires,</w:t>
      </w:r>
      <w:r w:rsidR="00534134" w:rsidRPr="00F07EF9">
        <w:rPr>
          <w:rFonts w:ascii="Times New Roman" w:hAnsi="Times New Roman" w:cs="Times New Roman"/>
          <w:sz w:val="24"/>
          <w:szCs w:val="24"/>
        </w:rPr>
        <w:t xml:space="preserve"> les</w:t>
      </w:r>
      <w:r w:rsidRPr="00F07EF9">
        <w:rPr>
          <w:rFonts w:ascii="Times New Roman" w:hAnsi="Times New Roman" w:cs="Times New Roman"/>
          <w:sz w:val="24"/>
          <w:szCs w:val="24"/>
        </w:rPr>
        <w:t xml:space="preserve"> SMS marketing, </w:t>
      </w:r>
      <w:r w:rsidR="00534134" w:rsidRPr="00F07EF9">
        <w:rPr>
          <w:rFonts w:ascii="Times New Roman" w:hAnsi="Times New Roman" w:cs="Times New Roman"/>
          <w:sz w:val="24"/>
          <w:szCs w:val="24"/>
        </w:rPr>
        <w:t xml:space="preserve">les </w:t>
      </w:r>
      <w:r w:rsidRPr="00F07EF9">
        <w:rPr>
          <w:rFonts w:ascii="Times New Roman" w:hAnsi="Times New Roman" w:cs="Times New Roman"/>
          <w:sz w:val="24"/>
          <w:szCs w:val="24"/>
        </w:rPr>
        <w:t xml:space="preserve">affiches, </w:t>
      </w:r>
      <w:r w:rsidR="00534134" w:rsidRPr="00F07EF9">
        <w:rPr>
          <w:rFonts w:ascii="Times New Roman" w:hAnsi="Times New Roman" w:cs="Times New Roman"/>
          <w:sz w:val="24"/>
          <w:szCs w:val="24"/>
        </w:rPr>
        <w:t xml:space="preserve">les </w:t>
      </w:r>
      <w:r w:rsidRPr="00F07EF9">
        <w:rPr>
          <w:rFonts w:ascii="Times New Roman" w:hAnsi="Times New Roman" w:cs="Times New Roman"/>
          <w:sz w:val="24"/>
          <w:szCs w:val="24"/>
        </w:rPr>
        <w:t xml:space="preserve">interactions </w:t>
      </w:r>
      <w:r w:rsidR="00534134" w:rsidRPr="00F07EF9">
        <w:rPr>
          <w:rFonts w:ascii="Times New Roman" w:hAnsi="Times New Roman" w:cs="Times New Roman"/>
          <w:sz w:val="24"/>
          <w:szCs w:val="24"/>
        </w:rPr>
        <w:t xml:space="preserve">avec les </w:t>
      </w:r>
      <w:r w:rsidRPr="00F07EF9">
        <w:rPr>
          <w:rFonts w:ascii="Times New Roman" w:hAnsi="Times New Roman" w:cs="Times New Roman"/>
          <w:sz w:val="24"/>
          <w:szCs w:val="24"/>
        </w:rPr>
        <w:t>clients)</w:t>
      </w:r>
      <w:r w:rsidR="008E1B8D" w:rsidRPr="00F07EF9">
        <w:rPr>
          <w:rFonts w:ascii="Times New Roman" w:hAnsi="Times New Roman" w:cs="Times New Roman"/>
          <w:sz w:val="24"/>
          <w:szCs w:val="24"/>
        </w:rPr>
        <w:t xml:space="preserve"> ont été répertoriés</w:t>
      </w:r>
      <w:r w:rsidRPr="00F07EF9">
        <w:rPr>
          <w:rFonts w:ascii="Times New Roman" w:hAnsi="Times New Roman" w:cs="Times New Roman"/>
          <w:sz w:val="24"/>
          <w:szCs w:val="24"/>
        </w:rPr>
        <w:t>.</w:t>
      </w:r>
      <w:r w:rsidR="00217E79" w:rsidRPr="00F07EF9">
        <w:rPr>
          <w:rFonts w:ascii="Times New Roman" w:hAnsi="Times New Roman" w:cs="Times New Roman"/>
          <w:sz w:val="24"/>
          <w:szCs w:val="24"/>
        </w:rPr>
        <w:t xml:space="preserve"> </w:t>
      </w:r>
      <w:r w:rsidR="00444FF3" w:rsidRPr="00F07EF9">
        <w:rPr>
          <w:rFonts w:ascii="Times New Roman" w:hAnsi="Times New Roman" w:cs="Times New Roman"/>
          <w:sz w:val="24"/>
          <w:szCs w:val="24"/>
        </w:rPr>
        <w:t>L</w:t>
      </w:r>
      <w:r w:rsidR="00217E79" w:rsidRPr="00F07EF9">
        <w:rPr>
          <w:rFonts w:ascii="Times New Roman" w:hAnsi="Times New Roman" w:cs="Times New Roman"/>
          <w:sz w:val="24"/>
          <w:szCs w:val="24"/>
        </w:rPr>
        <w:t>’étude a permis la collecte</w:t>
      </w:r>
      <w:r w:rsidRPr="00F07EF9">
        <w:rPr>
          <w:rFonts w:ascii="Times New Roman" w:hAnsi="Times New Roman" w:cs="Times New Roman"/>
          <w:sz w:val="24"/>
          <w:szCs w:val="24"/>
        </w:rPr>
        <w:t xml:space="preserve"> </w:t>
      </w:r>
      <w:r w:rsidR="00217E79" w:rsidRPr="00F07EF9">
        <w:rPr>
          <w:rFonts w:ascii="Times New Roman" w:hAnsi="Times New Roman" w:cs="Times New Roman"/>
          <w:sz w:val="24"/>
          <w:szCs w:val="24"/>
        </w:rPr>
        <w:t>de</w:t>
      </w:r>
      <w:r w:rsidR="00E77BFC" w:rsidRPr="00F07EF9">
        <w:rPr>
          <w:rFonts w:ascii="Times New Roman" w:hAnsi="Times New Roman" w:cs="Times New Roman"/>
          <w:sz w:val="24"/>
          <w:szCs w:val="24"/>
        </w:rPr>
        <w:t xml:space="preserve"> trente-cinq</w:t>
      </w:r>
      <w:r w:rsidRPr="00F07EF9">
        <w:rPr>
          <w:rFonts w:ascii="Times New Roman" w:hAnsi="Times New Roman" w:cs="Times New Roman"/>
          <w:sz w:val="24"/>
          <w:szCs w:val="24"/>
        </w:rPr>
        <w:t xml:space="preserve"> </w:t>
      </w:r>
      <w:r w:rsidR="00E77BFC" w:rsidRPr="00F07EF9">
        <w:rPr>
          <w:rFonts w:ascii="Times New Roman" w:hAnsi="Times New Roman" w:cs="Times New Roman"/>
          <w:sz w:val="24"/>
          <w:szCs w:val="24"/>
        </w:rPr>
        <w:t>(</w:t>
      </w:r>
      <w:r w:rsidRPr="00F07EF9">
        <w:rPr>
          <w:rFonts w:ascii="Times New Roman" w:hAnsi="Times New Roman" w:cs="Times New Roman"/>
          <w:sz w:val="24"/>
          <w:szCs w:val="24"/>
        </w:rPr>
        <w:t>35</w:t>
      </w:r>
      <w:r w:rsidR="00E77BFC" w:rsidRPr="00F07EF9">
        <w:rPr>
          <w:rFonts w:ascii="Times New Roman" w:hAnsi="Times New Roman" w:cs="Times New Roman"/>
          <w:sz w:val="24"/>
          <w:szCs w:val="24"/>
        </w:rPr>
        <w:t xml:space="preserve">) </w:t>
      </w:r>
      <w:r w:rsidRPr="00F07EF9">
        <w:rPr>
          <w:rFonts w:ascii="Times New Roman" w:hAnsi="Times New Roman" w:cs="Times New Roman"/>
          <w:sz w:val="24"/>
          <w:szCs w:val="24"/>
        </w:rPr>
        <w:t>offres et services dénommés en bamanankan</w:t>
      </w:r>
      <w:r w:rsidR="00217E79" w:rsidRPr="00F07EF9">
        <w:rPr>
          <w:rFonts w:ascii="Times New Roman" w:hAnsi="Times New Roman" w:cs="Times New Roman"/>
          <w:sz w:val="24"/>
          <w:szCs w:val="24"/>
        </w:rPr>
        <w:t>,</w:t>
      </w:r>
      <w:r w:rsidRPr="00F07EF9">
        <w:rPr>
          <w:rFonts w:ascii="Times New Roman" w:hAnsi="Times New Roman" w:cs="Times New Roman"/>
          <w:sz w:val="24"/>
          <w:szCs w:val="24"/>
        </w:rPr>
        <w:t xml:space="preserve"> dont 20 pour </w:t>
      </w:r>
      <w:bookmarkStart w:id="1" w:name="_Hlk224318630"/>
      <w:r w:rsidRPr="00F07EF9">
        <w:rPr>
          <w:rFonts w:ascii="Times New Roman" w:hAnsi="Times New Roman" w:cs="Times New Roman"/>
          <w:sz w:val="24"/>
          <w:szCs w:val="24"/>
        </w:rPr>
        <w:t>Orange Mali et 15 pour Moov Africa Malitel</w:t>
      </w:r>
      <w:bookmarkEnd w:id="1"/>
      <w:r w:rsidRPr="00F07EF9">
        <w:rPr>
          <w:rFonts w:ascii="Times New Roman" w:hAnsi="Times New Roman" w:cs="Times New Roman"/>
          <w:sz w:val="24"/>
          <w:szCs w:val="24"/>
        </w:rPr>
        <w:t>.</w:t>
      </w:r>
      <w:r w:rsidR="00457FC3" w:rsidRPr="00F07EF9">
        <w:rPr>
          <w:rFonts w:ascii="Times New Roman" w:hAnsi="Times New Roman" w:cs="Times New Roman"/>
          <w:sz w:val="24"/>
          <w:szCs w:val="24"/>
        </w:rPr>
        <w:t xml:space="preserve"> Ces dénominations ont été recueillies </w:t>
      </w:r>
      <w:r w:rsidR="004C2583" w:rsidRPr="00F07EF9">
        <w:rPr>
          <w:rFonts w:ascii="Times New Roman" w:hAnsi="Times New Roman" w:cs="Times New Roman"/>
          <w:sz w:val="24"/>
          <w:szCs w:val="24"/>
        </w:rPr>
        <w:t xml:space="preserve">dans </w:t>
      </w:r>
      <w:r w:rsidR="00457FC3" w:rsidRPr="00F07EF9">
        <w:rPr>
          <w:rFonts w:ascii="Times New Roman" w:hAnsi="Times New Roman" w:cs="Times New Roman"/>
          <w:sz w:val="24"/>
          <w:szCs w:val="24"/>
        </w:rPr>
        <w:t>leur contexte</w:t>
      </w:r>
      <w:r w:rsidR="004C2583" w:rsidRPr="00F07EF9">
        <w:rPr>
          <w:rFonts w:ascii="Times New Roman" w:hAnsi="Times New Roman" w:cs="Times New Roman"/>
          <w:sz w:val="24"/>
          <w:szCs w:val="24"/>
        </w:rPr>
        <w:t xml:space="preserve"> d’utilisation</w:t>
      </w:r>
      <w:r w:rsidR="00457FC3" w:rsidRPr="00F07EF9">
        <w:rPr>
          <w:rFonts w:ascii="Times New Roman" w:hAnsi="Times New Roman" w:cs="Times New Roman"/>
          <w:sz w:val="24"/>
          <w:szCs w:val="24"/>
        </w:rPr>
        <w:t xml:space="preserve"> </w:t>
      </w:r>
      <w:r w:rsidR="0043046A" w:rsidRPr="00F07EF9">
        <w:rPr>
          <w:rFonts w:ascii="Times New Roman" w:hAnsi="Times New Roman" w:cs="Times New Roman"/>
          <w:sz w:val="24"/>
          <w:szCs w:val="24"/>
        </w:rPr>
        <w:t xml:space="preserve">sur les sites </w:t>
      </w:r>
      <w:bookmarkStart w:id="2" w:name="_Hlk224318610"/>
      <w:r w:rsidR="0043046A" w:rsidRPr="00F07EF9">
        <w:rPr>
          <w:rFonts w:ascii="Times New Roman" w:hAnsi="Times New Roman" w:cs="Times New Roman"/>
          <w:sz w:val="24"/>
          <w:szCs w:val="24"/>
        </w:rPr>
        <w:t>web des deux opérateurs</w:t>
      </w:r>
      <w:bookmarkEnd w:id="2"/>
      <w:r w:rsidR="0043046A" w:rsidRPr="00F07EF9">
        <w:rPr>
          <w:rFonts w:ascii="Times New Roman" w:hAnsi="Times New Roman" w:cs="Times New Roman"/>
          <w:sz w:val="24"/>
          <w:szCs w:val="24"/>
        </w:rPr>
        <w:t xml:space="preserve">. </w:t>
      </w:r>
    </w:p>
    <w:p w14:paraId="2D3F6B9D" w14:textId="639DCBC2" w:rsidR="005F3C1B" w:rsidRPr="00F07EF9" w:rsidRDefault="00F4199D" w:rsidP="00E26B38">
      <w:pPr>
        <w:spacing w:after="0" w:line="360" w:lineRule="auto"/>
        <w:ind w:firstLine="284"/>
        <w:jc w:val="both"/>
        <w:rPr>
          <w:rFonts w:ascii="Times New Roman" w:eastAsia="Times New Roman" w:hAnsi="Times New Roman" w:cs="Times New Roman"/>
          <w:sz w:val="24"/>
          <w:szCs w:val="24"/>
          <w:lang w:eastAsia="fr-FR"/>
        </w:rPr>
      </w:pPr>
      <w:r w:rsidRPr="00F07EF9">
        <w:rPr>
          <w:rFonts w:ascii="Times New Roman" w:eastAsia="Times New Roman" w:hAnsi="Times New Roman" w:cs="Times New Roman"/>
          <w:sz w:val="24"/>
          <w:szCs w:val="24"/>
          <w:lang w:eastAsia="fr-FR"/>
        </w:rPr>
        <w:t>L’étude présente une limite qu’il sied de rappeler. Elle ne prend pas en compte l’opérateur Telecel, le troisième</w:t>
      </w:r>
      <w:r w:rsidR="00517228" w:rsidRPr="00F07EF9">
        <w:rPr>
          <w:rFonts w:ascii="Times New Roman" w:eastAsia="Times New Roman" w:hAnsi="Times New Roman" w:cs="Times New Roman"/>
          <w:sz w:val="24"/>
          <w:szCs w:val="24"/>
          <w:lang w:eastAsia="fr-FR"/>
        </w:rPr>
        <w:t xml:space="preserve"> opérateur</w:t>
      </w:r>
      <w:r w:rsidRPr="00F07EF9">
        <w:rPr>
          <w:rFonts w:ascii="Times New Roman" w:eastAsia="Times New Roman" w:hAnsi="Times New Roman" w:cs="Times New Roman"/>
          <w:sz w:val="24"/>
          <w:szCs w:val="24"/>
          <w:lang w:eastAsia="fr-FR"/>
        </w:rPr>
        <w:t xml:space="preserve"> de la téléphonie au Mali. Ce choix, bien qu’il restreigne le champ de l’analyse, se justifie par </w:t>
      </w:r>
      <w:r w:rsidR="00517228" w:rsidRPr="00F07EF9">
        <w:rPr>
          <w:rFonts w:ascii="Times New Roman" w:eastAsia="Times New Roman" w:hAnsi="Times New Roman" w:cs="Times New Roman"/>
          <w:sz w:val="24"/>
          <w:szCs w:val="24"/>
          <w:lang w:eastAsia="fr-FR"/>
        </w:rPr>
        <w:t>plusieurs</w:t>
      </w:r>
      <w:r w:rsidRPr="00F07EF9">
        <w:rPr>
          <w:rFonts w:ascii="Times New Roman" w:eastAsia="Times New Roman" w:hAnsi="Times New Roman" w:cs="Times New Roman"/>
          <w:sz w:val="24"/>
          <w:szCs w:val="24"/>
          <w:lang w:eastAsia="fr-FR"/>
        </w:rPr>
        <w:t xml:space="preserve"> raisons méthodologiques. Premièrement, Orange Mali et Moov Africa Malitel constituent les deux acteurs historiques et dominants du marché</w:t>
      </w:r>
      <w:r w:rsidR="00DD2937" w:rsidRPr="00F07EF9">
        <w:rPr>
          <w:rFonts w:ascii="Times New Roman" w:eastAsia="Times New Roman" w:hAnsi="Times New Roman" w:cs="Times New Roman"/>
          <w:sz w:val="24"/>
          <w:szCs w:val="24"/>
          <w:lang w:eastAsia="fr-FR"/>
        </w:rPr>
        <w:t>, couvrant res</w:t>
      </w:r>
      <w:r w:rsidR="0014094F" w:rsidRPr="00F07EF9">
        <w:rPr>
          <w:rFonts w:ascii="Times New Roman" w:eastAsia="Times New Roman" w:hAnsi="Times New Roman" w:cs="Times New Roman"/>
          <w:sz w:val="24"/>
          <w:szCs w:val="24"/>
          <w:lang w:eastAsia="fr-FR"/>
        </w:rPr>
        <w:t>pectivement 98 % et 95 % du territoire national (AMRTP</w:t>
      </w:r>
      <w:r w:rsidR="00636E46" w:rsidRPr="00F07EF9">
        <w:rPr>
          <w:rFonts w:ascii="Times New Roman" w:eastAsia="Times New Roman" w:hAnsi="Times New Roman" w:cs="Times New Roman"/>
          <w:sz w:val="24"/>
          <w:szCs w:val="24"/>
          <w:lang w:eastAsia="fr-FR"/>
        </w:rPr>
        <w:t>, 2024</w:t>
      </w:r>
      <w:r w:rsidR="0014094F" w:rsidRPr="00F07EF9">
        <w:rPr>
          <w:rFonts w:ascii="Times New Roman" w:eastAsia="Times New Roman" w:hAnsi="Times New Roman" w:cs="Times New Roman"/>
          <w:sz w:val="24"/>
          <w:szCs w:val="24"/>
          <w:lang w:eastAsia="fr-FR"/>
        </w:rPr>
        <w:t xml:space="preserve">), contre une couverture partielle pour Telecel (Bamako, Sikasso, Mopti, Koutiala, Ségou, Gao, Kayes et Tombouctou). </w:t>
      </w:r>
      <w:r w:rsidRPr="00F07EF9">
        <w:rPr>
          <w:rFonts w:ascii="Times New Roman" w:eastAsia="Times New Roman" w:hAnsi="Times New Roman" w:cs="Times New Roman"/>
          <w:sz w:val="24"/>
          <w:szCs w:val="24"/>
          <w:lang w:eastAsia="fr-FR"/>
        </w:rPr>
        <w:t>Deuxième</w:t>
      </w:r>
      <w:r w:rsidR="0014094F" w:rsidRPr="00F07EF9">
        <w:rPr>
          <w:rFonts w:ascii="Times New Roman" w:eastAsia="Times New Roman" w:hAnsi="Times New Roman" w:cs="Times New Roman"/>
          <w:sz w:val="24"/>
          <w:szCs w:val="24"/>
          <w:lang w:eastAsia="fr-FR"/>
        </w:rPr>
        <w:t>me</w:t>
      </w:r>
      <w:r w:rsidRPr="00F07EF9">
        <w:rPr>
          <w:rFonts w:ascii="Times New Roman" w:eastAsia="Times New Roman" w:hAnsi="Times New Roman" w:cs="Times New Roman"/>
          <w:sz w:val="24"/>
          <w:szCs w:val="24"/>
          <w:lang w:eastAsia="fr-FR"/>
        </w:rPr>
        <w:t>nt,</w:t>
      </w:r>
      <w:r w:rsidR="0014094F" w:rsidRPr="00F07EF9">
        <w:rPr>
          <w:rFonts w:ascii="Times New Roman" w:eastAsia="Times New Roman" w:hAnsi="Times New Roman" w:cs="Times New Roman"/>
          <w:sz w:val="24"/>
          <w:szCs w:val="24"/>
          <w:lang w:eastAsia="fr-FR"/>
        </w:rPr>
        <w:t xml:space="preserve"> les deux opérateurs retenus déploient des approches économiques ainsi que des stratégies de marque assez contrasté</w:t>
      </w:r>
      <w:r w:rsidR="00517228" w:rsidRPr="00F07EF9">
        <w:rPr>
          <w:rFonts w:ascii="Times New Roman" w:eastAsia="Times New Roman" w:hAnsi="Times New Roman" w:cs="Times New Roman"/>
          <w:sz w:val="24"/>
          <w:szCs w:val="24"/>
          <w:lang w:eastAsia="fr-FR"/>
        </w:rPr>
        <w:t>e</w:t>
      </w:r>
      <w:r w:rsidR="0014094F" w:rsidRPr="00F07EF9">
        <w:rPr>
          <w:rFonts w:ascii="Times New Roman" w:eastAsia="Times New Roman" w:hAnsi="Times New Roman" w:cs="Times New Roman"/>
          <w:sz w:val="24"/>
          <w:szCs w:val="24"/>
          <w:lang w:eastAsia="fr-FR"/>
        </w:rPr>
        <w:t xml:space="preserve">s pour permettre une analyse comparative des pratiques terminologiques. </w:t>
      </w:r>
      <w:r w:rsidR="00B46874" w:rsidRPr="00F07EF9">
        <w:rPr>
          <w:rFonts w:ascii="Times New Roman" w:eastAsia="Times New Roman" w:hAnsi="Times New Roman" w:cs="Times New Roman"/>
          <w:sz w:val="24"/>
          <w:szCs w:val="24"/>
          <w:lang w:eastAsia="fr-FR"/>
        </w:rPr>
        <w:t xml:space="preserve"> </w:t>
      </w:r>
    </w:p>
    <w:p w14:paraId="26241FF6" w14:textId="18430D62" w:rsidR="00E769DF" w:rsidRPr="00132D0C" w:rsidRDefault="00E769DF" w:rsidP="0015320A">
      <w:pPr>
        <w:pStyle w:val="berschrift1"/>
        <w:numPr>
          <w:ilvl w:val="0"/>
          <w:numId w:val="3"/>
        </w:numPr>
        <w:spacing w:line="360" w:lineRule="auto"/>
        <w:jc w:val="both"/>
        <w:rPr>
          <w:rFonts w:ascii="Times New Roman" w:hAnsi="Times New Roman" w:cs="Times New Roman"/>
          <w:b/>
          <w:color w:val="auto"/>
          <w:sz w:val="24"/>
          <w:szCs w:val="24"/>
        </w:rPr>
      </w:pPr>
      <w:r w:rsidRPr="00132D0C">
        <w:rPr>
          <w:rFonts w:ascii="Times New Roman" w:hAnsi="Times New Roman" w:cs="Times New Roman"/>
          <w:b/>
          <w:color w:val="auto"/>
          <w:sz w:val="24"/>
          <w:szCs w:val="24"/>
        </w:rPr>
        <w:t>Matériels</w:t>
      </w:r>
    </w:p>
    <w:p w14:paraId="6950E483" w14:textId="5FB7AAF6" w:rsidR="00A94E24" w:rsidRPr="00F07EF9" w:rsidRDefault="00A94E24" w:rsidP="00E26B38">
      <w:pPr>
        <w:spacing w:after="0" w:line="360" w:lineRule="auto"/>
        <w:ind w:firstLine="284"/>
        <w:jc w:val="both"/>
        <w:rPr>
          <w:rFonts w:ascii="Times New Roman" w:hAnsi="Times New Roman" w:cs="Times New Roman"/>
          <w:sz w:val="24"/>
          <w:szCs w:val="24"/>
        </w:rPr>
      </w:pPr>
      <w:r w:rsidRPr="00F07EF9">
        <w:rPr>
          <w:rFonts w:ascii="Times New Roman" w:hAnsi="Times New Roman" w:cs="Times New Roman"/>
          <w:sz w:val="24"/>
          <w:szCs w:val="24"/>
        </w:rPr>
        <w:t xml:space="preserve">La collecte et l’analyse des informations ont été réalisées à l’aide d’un ordinateur portable (Lenovo) </w:t>
      </w:r>
      <w:r w:rsidR="00466E44" w:rsidRPr="00F07EF9">
        <w:rPr>
          <w:rFonts w:ascii="Times New Roman" w:hAnsi="Times New Roman" w:cs="Times New Roman"/>
          <w:sz w:val="24"/>
          <w:szCs w:val="24"/>
        </w:rPr>
        <w:t>et d’</w:t>
      </w:r>
      <w:r w:rsidRPr="00F07EF9">
        <w:rPr>
          <w:rFonts w:ascii="Times New Roman" w:hAnsi="Times New Roman" w:cs="Times New Roman"/>
          <w:sz w:val="24"/>
          <w:szCs w:val="24"/>
        </w:rPr>
        <w:t xml:space="preserve">une connexion Internet haut débit pour la navigation sur les sites web des opérateurs. Par la suite, le traitement de texte a été réalisé </w:t>
      </w:r>
      <w:r w:rsidR="00466E44" w:rsidRPr="00F07EF9">
        <w:rPr>
          <w:rFonts w:ascii="Times New Roman" w:hAnsi="Times New Roman" w:cs="Times New Roman"/>
          <w:sz w:val="24"/>
          <w:szCs w:val="24"/>
        </w:rPr>
        <w:t>dans</w:t>
      </w:r>
      <w:r w:rsidRPr="00F07EF9">
        <w:rPr>
          <w:rFonts w:ascii="Times New Roman" w:hAnsi="Times New Roman" w:cs="Times New Roman"/>
          <w:sz w:val="24"/>
          <w:szCs w:val="24"/>
        </w:rPr>
        <w:t xml:space="preserve"> </w:t>
      </w:r>
      <w:r w:rsidR="00466E44" w:rsidRPr="00F07EF9">
        <w:rPr>
          <w:rFonts w:ascii="Times New Roman" w:hAnsi="Times New Roman" w:cs="Times New Roman"/>
          <w:sz w:val="24"/>
          <w:szCs w:val="24"/>
        </w:rPr>
        <w:t>Microsoft</w:t>
      </w:r>
      <w:r w:rsidRPr="00F07EF9">
        <w:rPr>
          <w:rFonts w:ascii="Times New Roman" w:hAnsi="Times New Roman" w:cs="Times New Roman"/>
          <w:sz w:val="24"/>
          <w:szCs w:val="24"/>
        </w:rPr>
        <w:t xml:space="preserve"> Word pour la transcription et l’annotation des données, et le tableur Microsoft Excel pour la catégorisation et le comptage des occurrences</w:t>
      </w:r>
      <w:r w:rsidR="00A56AE8">
        <w:rPr>
          <w:rFonts w:ascii="Times New Roman" w:hAnsi="Times New Roman" w:cs="Times New Roman"/>
          <w:sz w:val="24"/>
          <w:szCs w:val="24"/>
        </w:rPr>
        <w:t xml:space="preserve"> </w:t>
      </w:r>
      <w:r w:rsidRPr="00F07EF9">
        <w:rPr>
          <w:rFonts w:ascii="Times New Roman" w:hAnsi="Times New Roman" w:cs="Times New Roman"/>
          <w:sz w:val="24"/>
          <w:szCs w:val="24"/>
        </w:rPr>
        <w:t>terminologique</w:t>
      </w:r>
      <w:r w:rsidR="00A56AE8">
        <w:rPr>
          <w:rFonts w:ascii="Times New Roman" w:hAnsi="Times New Roman" w:cs="Times New Roman"/>
          <w:sz w:val="24"/>
          <w:szCs w:val="24"/>
        </w:rPr>
        <w:t>s</w:t>
      </w:r>
      <w:r w:rsidRPr="00F07EF9">
        <w:rPr>
          <w:rFonts w:ascii="Times New Roman" w:hAnsi="Times New Roman" w:cs="Times New Roman"/>
          <w:sz w:val="24"/>
          <w:szCs w:val="24"/>
        </w:rPr>
        <w:t>. Les sites web officiels d’Orange Mali (</w:t>
      </w:r>
      <w:hyperlink r:id="rId10" w:history="1">
        <w:r w:rsidRPr="00F07EF9">
          <w:rPr>
            <w:rStyle w:val="Hyperlink"/>
            <w:rFonts w:ascii="Times New Roman" w:hAnsi="Times New Roman" w:cs="Times New Roman"/>
            <w:color w:val="auto"/>
            <w:sz w:val="24"/>
            <w:szCs w:val="24"/>
          </w:rPr>
          <w:t>www.orangemali.com</w:t>
        </w:r>
      </w:hyperlink>
      <w:r w:rsidRPr="00F07EF9">
        <w:rPr>
          <w:rFonts w:ascii="Times New Roman" w:hAnsi="Times New Roman" w:cs="Times New Roman"/>
          <w:sz w:val="24"/>
          <w:szCs w:val="24"/>
        </w:rPr>
        <w:t>) et de Moov Africa Malitel (</w:t>
      </w:r>
      <w:hyperlink r:id="rId11" w:history="1">
        <w:r w:rsidRPr="00F07EF9">
          <w:rPr>
            <w:rStyle w:val="Hyperlink"/>
            <w:rFonts w:ascii="Times New Roman" w:hAnsi="Times New Roman" w:cs="Times New Roman"/>
            <w:color w:val="auto"/>
            <w:sz w:val="24"/>
            <w:szCs w:val="24"/>
          </w:rPr>
          <w:t>www.moov-africa.ml</w:t>
        </w:r>
      </w:hyperlink>
      <w:r w:rsidRPr="00F07EF9">
        <w:rPr>
          <w:rFonts w:ascii="Times New Roman" w:hAnsi="Times New Roman" w:cs="Times New Roman"/>
          <w:sz w:val="24"/>
          <w:szCs w:val="24"/>
        </w:rPr>
        <w:t>) consultés entre le mois d’octobre</w:t>
      </w:r>
      <w:r w:rsidR="00D33BCC" w:rsidRPr="00F07EF9">
        <w:rPr>
          <w:rFonts w:ascii="Times New Roman" w:hAnsi="Times New Roman" w:cs="Times New Roman"/>
          <w:sz w:val="24"/>
          <w:szCs w:val="24"/>
        </w:rPr>
        <w:t xml:space="preserve"> et décembre 2025, ont constitué la principale source de collecte de données. </w:t>
      </w:r>
    </w:p>
    <w:p w14:paraId="3CE7B343" w14:textId="15ACED9B" w:rsidR="00C85FED" w:rsidRPr="00132D0C" w:rsidRDefault="00C85FED" w:rsidP="0015320A">
      <w:pPr>
        <w:pStyle w:val="berschrift1"/>
        <w:numPr>
          <w:ilvl w:val="0"/>
          <w:numId w:val="3"/>
        </w:numPr>
        <w:spacing w:line="360" w:lineRule="auto"/>
        <w:rPr>
          <w:rFonts w:ascii="Times New Roman" w:hAnsi="Times New Roman" w:cs="Times New Roman"/>
          <w:b/>
          <w:color w:val="auto"/>
          <w:sz w:val="24"/>
          <w:szCs w:val="24"/>
        </w:rPr>
      </w:pPr>
      <w:r w:rsidRPr="00132D0C">
        <w:rPr>
          <w:rFonts w:ascii="Times New Roman" w:hAnsi="Times New Roman" w:cs="Times New Roman"/>
          <w:b/>
          <w:color w:val="auto"/>
          <w:sz w:val="24"/>
          <w:szCs w:val="24"/>
        </w:rPr>
        <w:t>Résultats</w:t>
      </w:r>
    </w:p>
    <w:p w14:paraId="2F472EF5" w14:textId="3E79DB61" w:rsidR="00BF65BE" w:rsidRPr="008713A0" w:rsidRDefault="00C21AD5" w:rsidP="00E26B38">
      <w:pPr>
        <w:pStyle w:val="Kommentartext"/>
        <w:spacing w:after="0" w:line="360" w:lineRule="auto"/>
        <w:ind w:firstLine="284"/>
        <w:jc w:val="both"/>
        <w:rPr>
          <w:rFonts w:ascii="Times New Roman" w:hAnsi="Times New Roman" w:cs="Times New Roman"/>
          <w:sz w:val="24"/>
          <w:szCs w:val="24"/>
        </w:rPr>
      </w:pPr>
      <w:r w:rsidRPr="008713A0">
        <w:rPr>
          <w:rFonts w:ascii="Times New Roman" w:hAnsi="Times New Roman" w:cs="Times New Roman"/>
          <w:sz w:val="24"/>
          <w:szCs w:val="24"/>
        </w:rPr>
        <w:t xml:space="preserve">La liste des 35 termes </w:t>
      </w:r>
      <w:r w:rsidR="008713A0" w:rsidRPr="008713A0">
        <w:rPr>
          <w:rFonts w:ascii="Times New Roman" w:hAnsi="Times New Roman" w:cs="Times New Roman"/>
          <w:sz w:val="24"/>
          <w:szCs w:val="24"/>
        </w:rPr>
        <w:t>constitue le point de départ de la présentation des résultats. Il convient donc de la présenter en premier.</w:t>
      </w:r>
    </w:p>
    <w:p w14:paraId="17906158" w14:textId="63788E3B" w:rsidR="00917DB0" w:rsidRPr="00F07EF9" w:rsidRDefault="00917DB0" w:rsidP="00917DB0">
      <w:pPr>
        <w:pStyle w:val="Beschriftung"/>
        <w:keepNext/>
        <w:rPr>
          <w:rFonts w:ascii="Times New Roman" w:hAnsi="Times New Roman" w:cs="Times New Roman"/>
          <w:b/>
          <w:bCs/>
          <w:i w:val="0"/>
          <w:iCs w:val="0"/>
          <w:color w:val="auto"/>
          <w:sz w:val="24"/>
          <w:szCs w:val="24"/>
        </w:rPr>
      </w:pPr>
      <w:r w:rsidRPr="00F07EF9">
        <w:rPr>
          <w:rFonts w:ascii="Times New Roman" w:hAnsi="Times New Roman" w:cs="Times New Roman"/>
          <w:b/>
          <w:bCs/>
          <w:i w:val="0"/>
          <w:iCs w:val="0"/>
          <w:color w:val="auto"/>
          <w:sz w:val="24"/>
          <w:szCs w:val="24"/>
        </w:rPr>
        <w:t xml:space="preserve">Tableau </w:t>
      </w:r>
      <w:r w:rsidRPr="00F07EF9">
        <w:rPr>
          <w:rFonts w:ascii="Times New Roman" w:hAnsi="Times New Roman" w:cs="Times New Roman"/>
          <w:b/>
          <w:bCs/>
          <w:i w:val="0"/>
          <w:iCs w:val="0"/>
          <w:color w:val="auto"/>
          <w:sz w:val="24"/>
          <w:szCs w:val="24"/>
        </w:rPr>
        <w:fldChar w:fldCharType="begin"/>
      </w:r>
      <w:r w:rsidRPr="00F07EF9">
        <w:rPr>
          <w:rFonts w:ascii="Times New Roman" w:hAnsi="Times New Roman" w:cs="Times New Roman"/>
          <w:b/>
          <w:bCs/>
          <w:i w:val="0"/>
          <w:iCs w:val="0"/>
          <w:color w:val="auto"/>
          <w:sz w:val="24"/>
          <w:szCs w:val="24"/>
        </w:rPr>
        <w:instrText xml:space="preserve"> SEQ Tableau \* ROMAN </w:instrText>
      </w:r>
      <w:r w:rsidRPr="00F07EF9">
        <w:rPr>
          <w:rFonts w:ascii="Times New Roman" w:hAnsi="Times New Roman" w:cs="Times New Roman"/>
          <w:b/>
          <w:bCs/>
          <w:i w:val="0"/>
          <w:iCs w:val="0"/>
          <w:color w:val="auto"/>
          <w:sz w:val="24"/>
          <w:szCs w:val="24"/>
        </w:rPr>
        <w:fldChar w:fldCharType="separate"/>
      </w:r>
      <w:r w:rsidRPr="00F07EF9">
        <w:rPr>
          <w:rFonts w:ascii="Times New Roman" w:hAnsi="Times New Roman" w:cs="Times New Roman"/>
          <w:b/>
          <w:bCs/>
          <w:i w:val="0"/>
          <w:iCs w:val="0"/>
          <w:noProof/>
          <w:color w:val="auto"/>
          <w:sz w:val="24"/>
          <w:szCs w:val="24"/>
        </w:rPr>
        <w:t>I</w:t>
      </w:r>
      <w:r w:rsidRPr="00F07EF9">
        <w:rPr>
          <w:rFonts w:ascii="Times New Roman" w:hAnsi="Times New Roman" w:cs="Times New Roman"/>
          <w:b/>
          <w:bCs/>
          <w:i w:val="0"/>
          <w:iCs w:val="0"/>
          <w:color w:val="auto"/>
          <w:sz w:val="24"/>
          <w:szCs w:val="24"/>
        </w:rPr>
        <w:fldChar w:fldCharType="end"/>
      </w:r>
      <w:r w:rsidRPr="00F07EF9">
        <w:rPr>
          <w:rFonts w:ascii="Times New Roman" w:hAnsi="Times New Roman" w:cs="Times New Roman"/>
          <w:b/>
          <w:bCs/>
          <w:i w:val="0"/>
          <w:iCs w:val="0"/>
          <w:color w:val="auto"/>
          <w:sz w:val="24"/>
          <w:szCs w:val="24"/>
        </w:rPr>
        <w:t xml:space="preserve"> : Termes consacrés </w:t>
      </w:r>
    </w:p>
    <w:tbl>
      <w:tblPr>
        <w:tblStyle w:val="Tabellenraster"/>
        <w:tblW w:w="0" w:type="auto"/>
        <w:tblLook w:val="04A0" w:firstRow="1" w:lastRow="0" w:firstColumn="1" w:lastColumn="0" w:noHBand="0" w:noVBand="1"/>
      </w:tblPr>
      <w:tblGrid>
        <w:gridCol w:w="4532"/>
        <w:gridCol w:w="4530"/>
      </w:tblGrid>
      <w:tr w:rsidR="00901A9E" w:rsidRPr="00F07EF9" w14:paraId="5D93CEF7" w14:textId="77777777" w:rsidTr="003F40DF">
        <w:tc>
          <w:tcPr>
            <w:tcW w:w="0" w:type="auto"/>
          </w:tcPr>
          <w:p w14:paraId="51B68075" w14:textId="53D4604B" w:rsidR="00901A9E" w:rsidRPr="00F07EF9" w:rsidRDefault="00901A9E" w:rsidP="003F40DF">
            <w:pPr>
              <w:spacing w:line="360" w:lineRule="auto"/>
              <w:jc w:val="center"/>
              <w:rPr>
                <w:rFonts w:ascii="Times New Roman" w:hAnsi="Times New Roman" w:cs="Times New Roman"/>
              </w:rPr>
            </w:pPr>
            <w:r w:rsidRPr="00F07EF9">
              <w:rPr>
                <w:rFonts w:ascii="Times New Roman" w:eastAsia="Calibri" w:hAnsi="Times New Roman" w:cs="Times New Roman"/>
                <w:b/>
                <w:bCs/>
              </w:rPr>
              <w:t>Orange</w:t>
            </w:r>
          </w:p>
        </w:tc>
        <w:tc>
          <w:tcPr>
            <w:tcW w:w="0" w:type="auto"/>
          </w:tcPr>
          <w:p w14:paraId="616AE9AF" w14:textId="157EFAFC" w:rsidR="00901A9E" w:rsidRPr="00F07EF9" w:rsidRDefault="00901A9E" w:rsidP="003F40DF">
            <w:pPr>
              <w:spacing w:line="360" w:lineRule="auto"/>
              <w:jc w:val="center"/>
              <w:rPr>
                <w:rFonts w:ascii="Times New Roman" w:hAnsi="Times New Roman" w:cs="Times New Roman"/>
              </w:rPr>
            </w:pPr>
            <w:r w:rsidRPr="00F07EF9">
              <w:rPr>
                <w:rFonts w:ascii="Times New Roman" w:eastAsia="Calibri" w:hAnsi="Times New Roman" w:cs="Times New Roman"/>
                <w:b/>
              </w:rPr>
              <w:t>Moov Africa Malitel</w:t>
            </w:r>
          </w:p>
        </w:tc>
      </w:tr>
      <w:tr w:rsidR="00901A9E" w:rsidRPr="00F07EF9" w14:paraId="6A3AF2B3" w14:textId="77777777" w:rsidTr="003F40DF">
        <w:tc>
          <w:tcPr>
            <w:tcW w:w="0" w:type="auto"/>
          </w:tcPr>
          <w:p w14:paraId="6EF7C87B" w14:textId="77777777" w:rsidR="00901A9E" w:rsidRPr="00F07EF9" w:rsidRDefault="00901A9E" w:rsidP="0015320A">
            <w:pPr>
              <w:spacing w:line="360" w:lineRule="auto"/>
              <w:jc w:val="center"/>
              <w:rPr>
                <w:rFonts w:ascii="Times New Roman" w:eastAsia="Calibri" w:hAnsi="Times New Roman" w:cs="Times New Roman"/>
              </w:rPr>
            </w:pPr>
            <w:r w:rsidRPr="00F07EF9">
              <w:rPr>
                <w:rFonts w:ascii="Times New Roman" w:eastAsia="Calibri" w:hAnsi="Times New Roman" w:cs="Times New Roman"/>
                <w:bCs/>
              </w:rPr>
              <w:t>A sara n yé [a sara n ye]</w:t>
            </w:r>
            <w:r w:rsidRPr="00F07EF9">
              <w:rPr>
                <w:rFonts w:ascii="Times New Roman" w:eastAsia="Calibri" w:hAnsi="Times New Roman" w:cs="Times New Roman"/>
              </w:rPr>
              <w:t>, Beka transfert [b</w:t>
            </w:r>
            <w:r w:rsidRPr="00F07EF9">
              <w:rPr>
                <w:rFonts w:ascii="Times New Roman" w:eastAsia="Calibri" w:hAnsi="Times New Roman" w:cs="Times New Roman"/>
                <w:lang w:val="ff-Latn-SN"/>
              </w:rPr>
              <w:t>ɛɛ ka tiransifɛri]</w:t>
            </w:r>
            <w:r w:rsidRPr="00F07EF9">
              <w:rPr>
                <w:rFonts w:ascii="Times New Roman" w:eastAsia="Calibri" w:hAnsi="Times New Roman" w:cs="Times New Roman"/>
              </w:rPr>
              <w:t xml:space="preserve">, </w:t>
            </w:r>
            <w:r w:rsidRPr="00F07EF9">
              <w:rPr>
                <w:rFonts w:ascii="Times New Roman" w:eastAsia="Calibri" w:hAnsi="Times New Roman" w:cs="Times New Roman"/>
                <w:shd w:val="clear" w:color="auto" w:fill="FFFFFF"/>
              </w:rPr>
              <w:t>Diagnè Promo</w:t>
            </w:r>
            <w:r w:rsidRPr="00F07EF9">
              <w:rPr>
                <w:rFonts w:ascii="Times New Roman" w:eastAsia="Calibri" w:hAnsi="Times New Roman" w:cs="Times New Roman"/>
                <w:shd w:val="clear" w:color="auto" w:fill="FFFFFF"/>
                <w:lang w:val="ff-Latn-SN"/>
              </w:rPr>
              <w:t xml:space="preserve"> </w:t>
            </w:r>
            <w:r w:rsidRPr="00F07EF9">
              <w:rPr>
                <w:rFonts w:ascii="Times New Roman" w:eastAsia="Calibri" w:hAnsi="Times New Roman" w:cs="Times New Roman"/>
                <w:shd w:val="clear" w:color="auto" w:fill="FFFFFF"/>
              </w:rPr>
              <w:t>[ja</w:t>
            </w:r>
            <w:r w:rsidRPr="00F07EF9">
              <w:rPr>
                <w:rFonts w:ascii="Times New Roman" w:eastAsia="Calibri" w:hAnsi="Times New Roman" w:cs="Times New Roman"/>
                <w:shd w:val="clear" w:color="auto" w:fill="FFFFFF"/>
                <w:lang w:val="ff-Latn-SN"/>
              </w:rPr>
              <w:t>ɲɛ poromo</w:t>
            </w:r>
            <w:r w:rsidRPr="00F07EF9">
              <w:rPr>
                <w:rFonts w:ascii="Times New Roman" w:eastAsia="Calibri" w:hAnsi="Times New Roman" w:cs="Times New Roman"/>
                <w:shd w:val="clear" w:color="auto" w:fill="FFFFFF"/>
              </w:rPr>
              <w:t>]</w:t>
            </w:r>
            <w:r w:rsidRPr="00F07EF9">
              <w:rPr>
                <w:rFonts w:ascii="Times New Roman" w:eastAsia="Calibri" w:hAnsi="Times New Roman" w:cs="Times New Roman"/>
              </w:rPr>
              <w:t xml:space="preserve">, </w:t>
            </w:r>
            <w:r w:rsidRPr="00F07EF9">
              <w:rPr>
                <w:rFonts w:ascii="Times New Roman" w:eastAsia="Calibri" w:hAnsi="Times New Roman" w:cs="Times New Roman"/>
              </w:rPr>
              <w:lastRenderedPageBreak/>
              <w:t>Djiguiya Internet [jigiya </w:t>
            </w:r>
            <w:r w:rsidRPr="00F07EF9">
              <w:rPr>
                <w:rFonts w:ascii="Times New Roman" w:eastAsia="Calibri" w:hAnsi="Times New Roman" w:cs="Times New Roman"/>
                <w:lang w:val="ff-Latn-SN"/>
              </w:rPr>
              <w:t>ɛntɛrinɛti]</w:t>
            </w:r>
            <w:r w:rsidRPr="00F07EF9">
              <w:rPr>
                <w:rFonts w:ascii="Times New Roman" w:eastAsia="Calibri" w:hAnsi="Times New Roman" w:cs="Times New Roman"/>
              </w:rPr>
              <w:t xml:space="preserve">, </w:t>
            </w:r>
            <w:r w:rsidRPr="00F07EF9">
              <w:rPr>
                <w:rFonts w:ascii="Times New Roman" w:eastAsia="Times New Roman" w:hAnsi="Times New Roman" w:cs="Times New Roman"/>
              </w:rPr>
              <w:t>ISAGO</w:t>
            </w:r>
            <w:r w:rsidRPr="00F07EF9">
              <w:rPr>
                <w:rFonts w:ascii="Times New Roman" w:eastAsia="Times New Roman" w:hAnsi="Times New Roman" w:cs="Times New Roman"/>
                <w:lang w:val="ff-Latn-SN"/>
              </w:rPr>
              <w:t xml:space="preserve"> </w:t>
            </w:r>
            <w:r w:rsidRPr="00F07EF9">
              <w:rPr>
                <w:rFonts w:ascii="Times New Roman" w:eastAsia="Times New Roman" w:hAnsi="Times New Roman" w:cs="Times New Roman"/>
              </w:rPr>
              <w:t>[I sago]</w:t>
            </w:r>
            <w:r w:rsidRPr="00F07EF9">
              <w:rPr>
                <w:rFonts w:ascii="Times New Roman" w:eastAsia="Calibri" w:hAnsi="Times New Roman" w:cs="Times New Roman"/>
              </w:rPr>
              <w:t xml:space="preserve">, </w:t>
            </w:r>
            <w:r w:rsidRPr="00F07EF9">
              <w:rPr>
                <w:rFonts w:ascii="Times New Roman" w:eastAsia="Calibri" w:hAnsi="Times New Roman" w:cs="Times New Roman"/>
                <w:shd w:val="clear" w:color="auto" w:fill="FFFFFF"/>
              </w:rPr>
              <w:t>Kit Djabarani [Kiti jabaranin]</w:t>
            </w:r>
            <w:r w:rsidRPr="00F07EF9">
              <w:rPr>
                <w:rFonts w:ascii="Times New Roman" w:eastAsia="Calibri" w:hAnsi="Times New Roman" w:cs="Times New Roman"/>
              </w:rPr>
              <w:t xml:space="preserve">, </w:t>
            </w:r>
            <w:r w:rsidRPr="00F07EF9">
              <w:rPr>
                <w:rFonts w:ascii="Times New Roman" w:eastAsia="Calibri" w:hAnsi="Times New Roman" w:cs="Times New Roman"/>
                <w:shd w:val="clear" w:color="auto" w:fill="FFFFFF"/>
              </w:rPr>
              <w:t>Kit yelen [Kiti yelen]</w:t>
            </w:r>
          </w:p>
          <w:p w14:paraId="6333C179" w14:textId="234F5B30" w:rsidR="00901A9E" w:rsidRPr="00F07EF9" w:rsidRDefault="00901A9E" w:rsidP="0015320A">
            <w:pPr>
              <w:spacing w:line="360" w:lineRule="auto"/>
              <w:jc w:val="center"/>
              <w:rPr>
                <w:rFonts w:ascii="Times New Roman" w:eastAsia="Calibri" w:hAnsi="Times New Roman" w:cs="Times New Roman"/>
              </w:rPr>
            </w:pPr>
            <w:r w:rsidRPr="00F07EF9">
              <w:rPr>
                <w:rFonts w:ascii="Times New Roman" w:hAnsi="Times New Roman" w:cs="Times New Roman"/>
              </w:rPr>
              <w:t xml:space="preserve">Kit yelen saba [Kit yelen saba], Né Taa[Ne Ta], </w:t>
            </w:r>
            <w:r w:rsidRPr="00F07EF9">
              <w:rPr>
                <w:rFonts w:ascii="Times New Roman" w:eastAsia="Calibri" w:hAnsi="Times New Roman" w:cs="Times New Roman"/>
              </w:rPr>
              <w:t>Nsèrè [Ns</w:t>
            </w:r>
            <w:r w:rsidRPr="00F07EF9">
              <w:rPr>
                <w:rFonts w:ascii="Times New Roman" w:eastAsia="Calibri" w:hAnsi="Times New Roman" w:cs="Times New Roman"/>
                <w:lang w:val="ff-Latn-SN"/>
              </w:rPr>
              <w:t>ɛrɛn]</w:t>
            </w:r>
            <w:r w:rsidRPr="00F07EF9">
              <w:rPr>
                <w:rFonts w:ascii="Times New Roman" w:eastAsia="Calibri" w:hAnsi="Times New Roman" w:cs="Times New Roman"/>
              </w:rPr>
              <w:t xml:space="preserve">   /Nafama</w:t>
            </w:r>
            <w:r w:rsidRPr="00F07EF9">
              <w:rPr>
                <w:rFonts w:ascii="Times New Roman" w:eastAsia="Calibri" w:hAnsi="Times New Roman" w:cs="Times New Roman"/>
                <w:lang w:val="ff-Latn-SN"/>
              </w:rPr>
              <w:t xml:space="preserve"> </w:t>
            </w:r>
            <w:r w:rsidRPr="00F07EF9">
              <w:rPr>
                <w:rFonts w:ascii="Times New Roman" w:eastAsia="Calibri" w:hAnsi="Times New Roman" w:cs="Times New Roman"/>
              </w:rPr>
              <w:t>[Nafama]</w:t>
            </w:r>
            <w:r w:rsidRPr="00F07EF9">
              <w:rPr>
                <w:rFonts w:ascii="Times New Roman" w:hAnsi="Times New Roman" w:cs="Times New Roman"/>
              </w:rPr>
              <w:t xml:space="preserve">, </w:t>
            </w:r>
            <w:r w:rsidRPr="00F07EF9">
              <w:rPr>
                <w:rFonts w:ascii="Times New Roman" w:eastAsia="Calibri" w:hAnsi="Times New Roman" w:cs="Times New Roman"/>
              </w:rPr>
              <w:t xml:space="preserve">Orange Mali Sugu [Oranze Mali sugu] →  Maxit, Sani web [Sanni </w:t>
            </w:r>
            <w:r w:rsidRPr="00F07EF9">
              <w:rPr>
                <w:rFonts w:ascii="Times New Roman" w:eastAsia="Calibri" w:hAnsi="Times New Roman" w:cs="Times New Roman"/>
                <w:lang w:val="ff-Latn-SN"/>
              </w:rPr>
              <w:t>wɛbu]</w:t>
            </w:r>
            <w:r w:rsidRPr="00F07EF9">
              <w:rPr>
                <w:rFonts w:ascii="Times New Roman" w:hAnsi="Times New Roman" w:cs="Times New Roman"/>
              </w:rPr>
              <w:t xml:space="preserve">, </w:t>
            </w:r>
            <w:r w:rsidRPr="00F07EF9">
              <w:rPr>
                <w:rFonts w:ascii="Times New Roman" w:eastAsia="Calibri" w:hAnsi="Times New Roman" w:cs="Times New Roman"/>
              </w:rPr>
              <w:t>Sarali</w:t>
            </w:r>
            <w:r w:rsidRPr="00F07EF9">
              <w:rPr>
                <w:rFonts w:ascii="Times New Roman" w:eastAsia="Calibri" w:hAnsi="Times New Roman" w:cs="Times New Roman"/>
                <w:lang w:val="ff-Latn-SN"/>
              </w:rPr>
              <w:t xml:space="preserve"> </w:t>
            </w:r>
            <w:r w:rsidRPr="00F07EF9">
              <w:rPr>
                <w:rFonts w:ascii="Times New Roman" w:eastAsia="Calibri" w:hAnsi="Times New Roman" w:cs="Times New Roman"/>
              </w:rPr>
              <w:t xml:space="preserve">[Sarali], Sewa [Swa], </w:t>
            </w:r>
            <w:r w:rsidRPr="00F07EF9">
              <w:rPr>
                <w:rFonts w:ascii="Times New Roman" w:hAnsi="Times New Roman" w:cs="Times New Roman"/>
              </w:rPr>
              <w:t>Sewa koura [Sewa kura]</w:t>
            </w:r>
            <w:r w:rsidRPr="00F07EF9">
              <w:rPr>
                <w:rFonts w:ascii="Times New Roman" w:eastAsia="Calibri" w:hAnsi="Times New Roman" w:cs="Times New Roman"/>
              </w:rPr>
              <w:t xml:space="preserve">, </w:t>
            </w:r>
            <w:r w:rsidRPr="00F07EF9">
              <w:rPr>
                <w:rFonts w:ascii="Times New Roman" w:hAnsi="Times New Roman" w:cs="Times New Roman"/>
                <w:shd w:val="clear" w:color="auto" w:fill="FFFFFF"/>
              </w:rPr>
              <w:t>Singa ni mara [Singa ni mara]</w:t>
            </w:r>
            <w:r w:rsidRPr="00F07EF9">
              <w:rPr>
                <w:rFonts w:ascii="Times New Roman" w:eastAsia="Calibri" w:hAnsi="Times New Roman" w:cs="Times New Roman"/>
              </w:rPr>
              <w:t xml:space="preserve">, </w:t>
            </w:r>
            <w:r w:rsidRPr="00F07EF9">
              <w:rPr>
                <w:rFonts w:ascii="Times New Roman" w:hAnsi="Times New Roman" w:cs="Times New Roman"/>
                <w:shd w:val="clear" w:color="auto" w:fill="FFFFFF"/>
              </w:rPr>
              <w:t>Sini tono [Sini t</w:t>
            </w:r>
            <w:r w:rsidRPr="00F07EF9">
              <w:rPr>
                <w:rFonts w:ascii="Times New Roman" w:hAnsi="Times New Roman" w:cs="Times New Roman"/>
                <w:shd w:val="clear" w:color="auto" w:fill="FFFFFF"/>
                <w:lang w:val="ff-Latn-SN"/>
              </w:rPr>
              <w:t>ɔnɔn]</w:t>
            </w:r>
            <w:r w:rsidRPr="00F07EF9">
              <w:rPr>
                <w:rFonts w:ascii="Times New Roman" w:eastAsia="Calibri" w:hAnsi="Times New Roman" w:cs="Times New Roman"/>
              </w:rPr>
              <w:t>, So’box</w:t>
            </w:r>
            <w:r w:rsidRPr="00F07EF9">
              <w:rPr>
                <w:rFonts w:ascii="Times New Roman" w:eastAsia="Calibri" w:hAnsi="Times New Roman" w:cs="Times New Roman"/>
                <w:lang w:val="ff-Latn-SN"/>
              </w:rPr>
              <w:t xml:space="preserve"> </w:t>
            </w:r>
            <w:r w:rsidRPr="00F07EF9">
              <w:rPr>
                <w:rFonts w:ascii="Times New Roman" w:eastAsia="Calibri" w:hAnsi="Times New Roman" w:cs="Times New Roman"/>
              </w:rPr>
              <w:t>[Sob</w:t>
            </w:r>
            <w:r w:rsidRPr="00F07EF9">
              <w:rPr>
                <w:rFonts w:ascii="Times New Roman" w:eastAsia="Calibri" w:hAnsi="Times New Roman" w:cs="Times New Roman"/>
                <w:lang w:val="ff-Latn-SN"/>
              </w:rPr>
              <w:t>ɔkisi]</w:t>
            </w:r>
            <w:r w:rsidRPr="00F07EF9">
              <w:rPr>
                <w:rFonts w:ascii="Times New Roman" w:eastAsia="Calibri" w:hAnsi="Times New Roman" w:cs="Times New Roman"/>
              </w:rPr>
              <w:t>, SOS Djiguiya</w:t>
            </w:r>
            <w:r w:rsidRPr="00F07EF9">
              <w:rPr>
                <w:rFonts w:ascii="Times New Roman" w:eastAsia="Calibri" w:hAnsi="Times New Roman" w:cs="Times New Roman"/>
                <w:lang w:val="ff-Latn-SN"/>
              </w:rPr>
              <w:t xml:space="preserve"> </w:t>
            </w:r>
            <w:r w:rsidRPr="00F07EF9">
              <w:rPr>
                <w:rFonts w:ascii="Times New Roman" w:eastAsia="Calibri" w:hAnsi="Times New Roman" w:cs="Times New Roman"/>
              </w:rPr>
              <w:t>[SOS jigiya], Yiriwa fibre [Yiriwa fiburu], Weleli bonus [Weleli bonisi].</w:t>
            </w:r>
          </w:p>
          <w:p w14:paraId="0A77C542" w14:textId="77777777" w:rsidR="00901A9E" w:rsidRPr="00F07EF9" w:rsidRDefault="00901A9E" w:rsidP="0015320A">
            <w:pPr>
              <w:spacing w:line="360" w:lineRule="auto"/>
              <w:jc w:val="center"/>
              <w:rPr>
                <w:rFonts w:ascii="Times New Roman" w:hAnsi="Times New Roman" w:cs="Times New Roman"/>
              </w:rPr>
            </w:pPr>
          </w:p>
        </w:tc>
        <w:tc>
          <w:tcPr>
            <w:tcW w:w="0" w:type="auto"/>
          </w:tcPr>
          <w:p w14:paraId="51777018" w14:textId="77777777" w:rsidR="00901A9E" w:rsidRPr="00F07EF9" w:rsidRDefault="00901A9E" w:rsidP="0015320A">
            <w:pPr>
              <w:spacing w:line="360" w:lineRule="auto"/>
              <w:jc w:val="center"/>
              <w:rPr>
                <w:rFonts w:ascii="Times New Roman" w:eastAsia="Calibri" w:hAnsi="Times New Roman" w:cs="Times New Roman"/>
                <w:bCs/>
              </w:rPr>
            </w:pPr>
            <w:r w:rsidRPr="00F07EF9">
              <w:rPr>
                <w:rFonts w:ascii="Times New Roman" w:eastAsia="Calibri" w:hAnsi="Times New Roman" w:cs="Times New Roman"/>
                <w:bCs/>
              </w:rPr>
              <w:lastRenderedPageBreak/>
              <w:t>Banbali [Banbali], Damou [Daamu], Dèmè ISAGO [D</w:t>
            </w:r>
            <w:r w:rsidRPr="00F07EF9">
              <w:rPr>
                <w:rFonts w:ascii="Times New Roman" w:eastAsia="Calibri" w:hAnsi="Times New Roman" w:cs="Times New Roman"/>
                <w:bCs/>
                <w:lang w:val="ff-Latn-SN"/>
              </w:rPr>
              <w:t>ɛmɛ ISAGO]</w:t>
            </w:r>
            <w:r w:rsidRPr="00F07EF9">
              <w:rPr>
                <w:rFonts w:ascii="Times New Roman" w:eastAsia="Calibri" w:hAnsi="Times New Roman" w:cs="Times New Roman"/>
                <w:bCs/>
              </w:rPr>
              <w:t>, Folikan</w:t>
            </w:r>
            <w:r w:rsidRPr="00F07EF9">
              <w:rPr>
                <w:rFonts w:ascii="Times New Roman" w:eastAsia="Calibri" w:hAnsi="Times New Roman" w:cs="Times New Roman"/>
                <w:bCs/>
                <w:lang w:val="ff-Latn-SN"/>
              </w:rPr>
              <w:t xml:space="preserve"> </w:t>
            </w:r>
            <w:r w:rsidRPr="00F07EF9">
              <w:rPr>
                <w:rFonts w:ascii="Times New Roman" w:eastAsia="Calibri" w:hAnsi="Times New Roman" w:cs="Times New Roman"/>
                <w:bCs/>
              </w:rPr>
              <w:t>[F</w:t>
            </w:r>
            <w:r w:rsidRPr="00F07EF9">
              <w:rPr>
                <w:rFonts w:ascii="Times New Roman" w:eastAsia="Calibri" w:hAnsi="Times New Roman" w:cs="Times New Roman"/>
                <w:bCs/>
                <w:lang w:val="ff-Latn-SN"/>
              </w:rPr>
              <w:t>ɔlikan]</w:t>
            </w:r>
            <w:r w:rsidRPr="00F07EF9">
              <w:rPr>
                <w:rFonts w:ascii="Times New Roman" w:eastAsia="Calibri" w:hAnsi="Times New Roman" w:cs="Times New Roman"/>
                <w:bCs/>
              </w:rPr>
              <w:t xml:space="preserve">, </w:t>
            </w:r>
            <w:r w:rsidRPr="00F07EF9">
              <w:rPr>
                <w:rFonts w:ascii="Times New Roman" w:eastAsia="Calibri" w:hAnsi="Times New Roman" w:cs="Times New Roman"/>
                <w:bCs/>
              </w:rPr>
              <w:lastRenderedPageBreak/>
              <w:t>Grati+kura</w:t>
            </w:r>
            <w:r w:rsidRPr="00F07EF9">
              <w:rPr>
                <w:rFonts w:ascii="Times New Roman" w:eastAsia="Calibri" w:hAnsi="Times New Roman" w:cs="Times New Roman"/>
                <w:bCs/>
                <w:lang w:val="ff-Latn-SN"/>
              </w:rPr>
              <w:t xml:space="preserve"> </w:t>
            </w:r>
            <w:r w:rsidRPr="00F07EF9">
              <w:rPr>
                <w:rFonts w:ascii="Times New Roman" w:eastAsia="Calibri" w:hAnsi="Times New Roman" w:cs="Times New Roman"/>
                <w:bCs/>
              </w:rPr>
              <w:t xml:space="preserve">[Garati +kura], </w:t>
            </w:r>
            <w:r w:rsidRPr="00F07EF9">
              <w:rPr>
                <w:rFonts w:ascii="Times New Roman" w:hAnsi="Times New Roman" w:cs="Times New Roman"/>
                <w:bCs/>
              </w:rPr>
              <w:t>Kibaru [Kibaru]</w:t>
            </w:r>
            <w:r w:rsidRPr="00F07EF9">
              <w:rPr>
                <w:rFonts w:ascii="Times New Roman" w:eastAsia="Calibri" w:hAnsi="Times New Roman" w:cs="Times New Roman"/>
                <w:bCs/>
              </w:rPr>
              <w:t xml:space="preserve">, Lafia [Lafiya], N’Wéllé </w:t>
            </w:r>
            <w:r w:rsidRPr="00F07EF9">
              <w:rPr>
                <w:rFonts w:ascii="Times New Roman" w:eastAsia="Montserrat-regular" w:hAnsi="Times New Roman" w:cs="Times New Roman"/>
                <w:bCs/>
                <w:shd w:val="clear" w:color="auto" w:fill="FFFFFF"/>
              </w:rPr>
              <w:t>N’Wéllé [N wele n wele]</w:t>
            </w:r>
            <w:r w:rsidRPr="00F07EF9">
              <w:rPr>
                <w:rFonts w:ascii="Times New Roman" w:eastAsia="Calibri" w:hAnsi="Times New Roman" w:cs="Times New Roman"/>
                <w:bCs/>
              </w:rPr>
              <w:t>, Paani [Panni], Sani [Sanni]/paiement, Soubaro [Su baro], Teliman [Teliman], Teriya [Teriya], Waatibè [Waatib</w:t>
            </w:r>
            <w:r w:rsidRPr="00F07EF9">
              <w:rPr>
                <w:rFonts w:ascii="Times New Roman" w:eastAsia="Calibri" w:hAnsi="Times New Roman" w:cs="Times New Roman"/>
                <w:bCs/>
                <w:lang w:val="ff-Latn-SN"/>
              </w:rPr>
              <w:t>ɛ]</w:t>
            </w:r>
            <w:r w:rsidRPr="00F07EF9">
              <w:rPr>
                <w:rFonts w:ascii="Times New Roman" w:eastAsia="Calibri" w:hAnsi="Times New Roman" w:cs="Times New Roman"/>
                <w:bCs/>
              </w:rPr>
              <w:t>, Wassa</w:t>
            </w:r>
            <w:r w:rsidRPr="00F07EF9">
              <w:rPr>
                <w:rFonts w:ascii="Times New Roman" w:eastAsia="Calibri" w:hAnsi="Times New Roman" w:cs="Times New Roman"/>
                <w:bCs/>
                <w:lang w:val="ff-Latn-SN"/>
              </w:rPr>
              <w:t xml:space="preserve"> </w:t>
            </w:r>
            <w:r w:rsidRPr="00F07EF9">
              <w:rPr>
                <w:rFonts w:ascii="Times New Roman" w:eastAsia="Calibri" w:hAnsi="Times New Roman" w:cs="Times New Roman"/>
                <w:bCs/>
              </w:rPr>
              <w:t>[Wasa] et banbali [Banbali], Wassa [Wasa] internet.</w:t>
            </w:r>
          </w:p>
          <w:p w14:paraId="2FD71B31" w14:textId="77777777" w:rsidR="00901A9E" w:rsidRPr="00F07EF9" w:rsidRDefault="00901A9E" w:rsidP="0015320A">
            <w:pPr>
              <w:pStyle w:val="StandardWeb"/>
              <w:spacing w:line="360" w:lineRule="auto"/>
              <w:jc w:val="center"/>
            </w:pPr>
          </w:p>
        </w:tc>
      </w:tr>
    </w:tbl>
    <w:p w14:paraId="39082879" w14:textId="77777777" w:rsidR="00901A9E" w:rsidRPr="00E26B38" w:rsidRDefault="00901A9E" w:rsidP="00E26B38">
      <w:pPr>
        <w:spacing w:line="360" w:lineRule="auto"/>
        <w:ind w:left="708"/>
        <w:jc w:val="both"/>
        <w:rPr>
          <w:rFonts w:ascii="Times New Roman" w:hAnsi="Times New Roman" w:cs="Times New Roman"/>
          <w:sz w:val="20"/>
          <w:szCs w:val="20"/>
        </w:rPr>
      </w:pPr>
      <w:r w:rsidRPr="00E26B38">
        <w:rPr>
          <w:rFonts w:ascii="Times New Roman" w:hAnsi="Times New Roman" w:cs="Times New Roman"/>
          <w:sz w:val="20"/>
          <w:szCs w:val="20"/>
        </w:rPr>
        <w:lastRenderedPageBreak/>
        <w:t>Source : Auteurs, 2026</w:t>
      </w:r>
    </w:p>
    <w:p w14:paraId="78D8DF8C" w14:textId="242692AF" w:rsidR="008F6636" w:rsidRPr="00E26B38" w:rsidRDefault="000E1ECB" w:rsidP="00E26B38">
      <w:pPr>
        <w:pStyle w:val="Kommentartext"/>
        <w:spacing w:after="0" w:line="360" w:lineRule="auto"/>
        <w:ind w:firstLine="284"/>
        <w:jc w:val="both"/>
        <w:rPr>
          <w:rFonts w:ascii="Times New Roman" w:hAnsi="Times New Roman" w:cs="Times New Roman"/>
          <w:sz w:val="24"/>
          <w:szCs w:val="24"/>
        </w:rPr>
      </w:pPr>
      <w:r w:rsidRPr="00E26B38">
        <w:rPr>
          <w:rFonts w:ascii="Times New Roman" w:hAnsi="Times New Roman" w:cs="Times New Roman"/>
          <w:sz w:val="24"/>
          <w:szCs w:val="24"/>
        </w:rPr>
        <w:t xml:space="preserve">L’étude révèle une prédominance des procédés morphologiques </w:t>
      </w:r>
      <w:r w:rsidR="00FD4100" w:rsidRPr="00E26B38">
        <w:rPr>
          <w:rFonts w:ascii="Times New Roman" w:hAnsi="Times New Roman" w:cs="Times New Roman"/>
          <w:sz w:val="24"/>
          <w:szCs w:val="24"/>
        </w:rPr>
        <w:t>tels que la</w:t>
      </w:r>
      <w:r w:rsidR="001D5C82" w:rsidRPr="00E26B38">
        <w:rPr>
          <w:rFonts w:ascii="Times New Roman" w:hAnsi="Times New Roman" w:cs="Times New Roman"/>
          <w:sz w:val="24"/>
          <w:szCs w:val="24"/>
        </w:rPr>
        <w:t xml:space="preserve"> composition et </w:t>
      </w:r>
      <w:r w:rsidRPr="00E26B38">
        <w:rPr>
          <w:rFonts w:ascii="Times New Roman" w:hAnsi="Times New Roman" w:cs="Times New Roman"/>
          <w:sz w:val="24"/>
          <w:szCs w:val="24"/>
        </w:rPr>
        <w:t>la dérivation</w:t>
      </w:r>
      <w:r w:rsidR="003A0129" w:rsidRPr="00E26B38">
        <w:rPr>
          <w:rFonts w:ascii="Times New Roman" w:hAnsi="Times New Roman" w:cs="Times New Roman"/>
          <w:sz w:val="24"/>
          <w:szCs w:val="24"/>
        </w:rPr>
        <w:t xml:space="preserve"> dans les différents processus de dénomination </w:t>
      </w:r>
      <w:r w:rsidR="00466E44" w:rsidRPr="00E26B38">
        <w:rPr>
          <w:rFonts w:ascii="Times New Roman" w:hAnsi="Times New Roman" w:cs="Times New Roman"/>
          <w:sz w:val="24"/>
          <w:szCs w:val="24"/>
        </w:rPr>
        <w:t>des</w:t>
      </w:r>
      <w:r w:rsidR="003A0129" w:rsidRPr="00E26B38">
        <w:rPr>
          <w:rFonts w:ascii="Times New Roman" w:hAnsi="Times New Roman" w:cs="Times New Roman"/>
          <w:sz w:val="24"/>
          <w:szCs w:val="24"/>
        </w:rPr>
        <w:t xml:space="preserve"> concepts</w:t>
      </w:r>
      <w:r w:rsidR="00DA7110" w:rsidRPr="00E26B38">
        <w:rPr>
          <w:rFonts w:ascii="Times New Roman" w:hAnsi="Times New Roman" w:cs="Times New Roman"/>
          <w:sz w:val="24"/>
          <w:szCs w:val="24"/>
        </w:rPr>
        <w:t xml:space="preserve"> étud</w:t>
      </w:r>
      <w:r w:rsidR="00466E44" w:rsidRPr="00E26B38">
        <w:rPr>
          <w:rFonts w:ascii="Times New Roman" w:hAnsi="Times New Roman" w:cs="Times New Roman"/>
          <w:sz w:val="24"/>
          <w:szCs w:val="24"/>
        </w:rPr>
        <w:t>iés</w:t>
      </w:r>
      <w:r w:rsidRPr="00E26B38">
        <w:rPr>
          <w:rFonts w:ascii="Times New Roman" w:hAnsi="Times New Roman" w:cs="Times New Roman"/>
          <w:sz w:val="24"/>
          <w:szCs w:val="24"/>
        </w:rPr>
        <w:t xml:space="preserve">. </w:t>
      </w:r>
      <w:r w:rsidR="00B12719" w:rsidRPr="00E26B38">
        <w:rPr>
          <w:rFonts w:ascii="Times New Roman" w:hAnsi="Times New Roman" w:cs="Times New Roman"/>
          <w:sz w:val="24"/>
          <w:szCs w:val="24"/>
        </w:rPr>
        <w:t xml:space="preserve">Ces procédés morphologiques révèlent des choix structurels précis qui assurent clarté et concision </w:t>
      </w:r>
      <w:r w:rsidR="00466E44" w:rsidRPr="00E26B38">
        <w:rPr>
          <w:rFonts w:ascii="Times New Roman" w:hAnsi="Times New Roman" w:cs="Times New Roman"/>
          <w:sz w:val="24"/>
          <w:szCs w:val="24"/>
        </w:rPr>
        <w:t xml:space="preserve">aux </w:t>
      </w:r>
      <w:r w:rsidR="00B12719" w:rsidRPr="00E26B38">
        <w:rPr>
          <w:rFonts w:ascii="Times New Roman" w:hAnsi="Times New Roman" w:cs="Times New Roman"/>
          <w:sz w:val="24"/>
          <w:szCs w:val="24"/>
        </w:rPr>
        <w:t>message</w:t>
      </w:r>
      <w:r w:rsidR="00A56AE8" w:rsidRPr="00E26B38">
        <w:rPr>
          <w:rFonts w:ascii="Times New Roman" w:hAnsi="Times New Roman" w:cs="Times New Roman"/>
          <w:sz w:val="24"/>
          <w:szCs w:val="24"/>
        </w:rPr>
        <w:t>s</w:t>
      </w:r>
      <w:r w:rsidR="00B12719" w:rsidRPr="00E26B38">
        <w:rPr>
          <w:rFonts w:ascii="Times New Roman" w:hAnsi="Times New Roman" w:cs="Times New Roman"/>
          <w:sz w:val="24"/>
          <w:szCs w:val="24"/>
        </w:rPr>
        <w:t xml:space="preserve"> marketing.</w:t>
      </w:r>
    </w:p>
    <w:p w14:paraId="2B2C2549" w14:textId="7A42B840" w:rsidR="003D44B2" w:rsidRPr="00132D0C" w:rsidRDefault="003D44B2" w:rsidP="0015320A">
      <w:pPr>
        <w:pStyle w:val="Listenabsatz"/>
        <w:numPr>
          <w:ilvl w:val="1"/>
          <w:numId w:val="3"/>
        </w:numPr>
        <w:spacing w:line="360" w:lineRule="auto"/>
        <w:jc w:val="both"/>
        <w:outlineLvl w:val="1"/>
        <w:rPr>
          <w:rFonts w:ascii="Times New Roman" w:hAnsi="Times New Roman" w:cs="Times New Roman"/>
          <w:sz w:val="24"/>
          <w:szCs w:val="24"/>
        </w:rPr>
      </w:pPr>
      <w:r w:rsidRPr="00132D0C">
        <w:rPr>
          <w:rFonts w:ascii="Times New Roman" w:hAnsi="Times New Roman" w:cs="Times New Roman"/>
          <w:b/>
          <w:sz w:val="24"/>
          <w:szCs w:val="24"/>
        </w:rPr>
        <w:t xml:space="preserve"> </w:t>
      </w:r>
      <w:r w:rsidR="00C40058" w:rsidRPr="00132D0C">
        <w:rPr>
          <w:rFonts w:ascii="Times New Roman" w:hAnsi="Times New Roman" w:cs="Times New Roman"/>
          <w:b/>
          <w:sz w:val="24"/>
          <w:szCs w:val="24"/>
        </w:rPr>
        <w:t>C</w:t>
      </w:r>
      <w:r w:rsidR="00DA7110" w:rsidRPr="00132D0C">
        <w:rPr>
          <w:rFonts w:ascii="Times New Roman" w:hAnsi="Times New Roman" w:cs="Times New Roman"/>
          <w:b/>
          <w:sz w:val="24"/>
          <w:szCs w:val="24"/>
        </w:rPr>
        <w:t>as des composés</w:t>
      </w:r>
      <w:r w:rsidR="00DA7110" w:rsidRPr="00132D0C">
        <w:rPr>
          <w:rFonts w:ascii="Times New Roman" w:hAnsi="Times New Roman" w:cs="Times New Roman"/>
          <w:sz w:val="24"/>
          <w:szCs w:val="24"/>
        </w:rPr>
        <w:t xml:space="preserve">  </w:t>
      </w:r>
    </w:p>
    <w:p w14:paraId="3304EA5B" w14:textId="21B2850E" w:rsidR="00AE5BEC" w:rsidRPr="00F07EF9" w:rsidRDefault="00AE5BEC" w:rsidP="00E26B38">
      <w:pPr>
        <w:spacing w:after="0" w:line="360" w:lineRule="auto"/>
        <w:ind w:firstLine="284"/>
        <w:jc w:val="both"/>
        <w:rPr>
          <w:rFonts w:ascii="Times New Roman" w:hAnsi="Times New Roman" w:cs="Times New Roman"/>
          <w:sz w:val="24"/>
          <w:szCs w:val="24"/>
        </w:rPr>
      </w:pPr>
      <w:r w:rsidRPr="00F07EF9">
        <w:rPr>
          <w:rFonts w:ascii="Times New Roman" w:hAnsi="Times New Roman" w:cs="Times New Roman"/>
          <w:sz w:val="24"/>
          <w:szCs w:val="24"/>
        </w:rPr>
        <w:t xml:space="preserve">La prévalence de la composition </w:t>
      </w:r>
      <w:r w:rsidR="003C372A" w:rsidRPr="00F07EF9">
        <w:rPr>
          <w:rFonts w:ascii="Times New Roman" w:hAnsi="Times New Roman" w:cs="Times New Roman"/>
          <w:sz w:val="24"/>
          <w:szCs w:val="24"/>
        </w:rPr>
        <w:t xml:space="preserve">s’explique par </w:t>
      </w:r>
      <w:r w:rsidRPr="00F07EF9">
        <w:rPr>
          <w:rFonts w:ascii="Times New Roman" w:hAnsi="Times New Roman" w:cs="Times New Roman"/>
          <w:sz w:val="24"/>
          <w:szCs w:val="24"/>
        </w:rPr>
        <w:t>la nature agglutinante du bamanankan</w:t>
      </w:r>
      <w:r w:rsidR="00250B3B" w:rsidRPr="00F07EF9">
        <w:rPr>
          <w:rFonts w:ascii="Times New Roman" w:hAnsi="Times New Roman" w:cs="Times New Roman"/>
          <w:sz w:val="24"/>
          <w:szCs w:val="24"/>
        </w:rPr>
        <w:t xml:space="preserve">. En effet, le </w:t>
      </w:r>
      <w:r w:rsidR="007D0B89" w:rsidRPr="00F07EF9">
        <w:rPr>
          <w:rFonts w:ascii="Times New Roman" w:hAnsi="Times New Roman" w:cs="Times New Roman"/>
          <w:sz w:val="24"/>
          <w:szCs w:val="24"/>
        </w:rPr>
        <w:t>bamanankan constitue une langue agglutinante, « </w:t>
      </w:r>
      <w:r w:rsidR="00250B3B" w:rsidRPr="00F07EF9">
        <w:rPr>
          <w:rFonts w:ascii="Times New Roman" w:hAnsi="Times New Roman" w:cs="Times New Roman"/>
          <w:sz w:val="24"/>
          <w:szCs w:val="24"/>
        </w:rPr>
        <w:t>ce qui signifie que de nombreux éléments grammaticaux sont ajoutés aux mots pour créer des significations complexes. Les affixes peuvent indiquer le genre, le nombre, le temps, et d'autres caractéristiques grammaticales</w:t>
      </w:r>
      <w:r w:rsidR="007D0B89" w:rsidRPr="00F07EF9">
        <w:rPr>
          <w:rFonts w:ascii="Times New Roman" w:hAnsi="Times New Roman" w:cs="Times New Roman"/>
          <w:sz w:val="24"/>
          <w:szCs w:val="24"/>
        </w:rPr>
        <w:t> », (A</w:t>
      </w:r>
      <w:r w:rsidR="00250B3B" w:rsidRPr="00F07EF9">
        <w:rPr>
          <w:rFonts w:ascii="Times New Roman" w:hAnsi="Times New Roman" w:cs="Times New Roman"/>
          <w:sz w:val="24"/>
          <w:szCs w:val="24"/>
        </w:rPr>
        <w:t>.</w:t>
      </w:r>
      <w:r w:rsidR="007D0B89" w:rsidRPr="00F07EF9">
        <w:rPr>
          <w:rFonts w:ascii="Times New Roman" w:hAnsi="Times New Roman" w:cs="Times New Roman"/>
          <w:sz w:val="24"/>
          <w:szCs w:val="24"/>
        </w:rPr>
        <w:t xml:space="preserve">Traoré, 2023, p. 18). </w:t>
      </w:r>
      <w:r w:rsidR="003C372A" w:rsidRPr="00F07EF9">
        <w:rPr>
          <w:rFonts w:ascii="Times New Roman" w:hAnsi="Times New Roman" w:cs="Times New Roman"/>
          <w:sz w:val="24"/>
          <w:szCs w:val="24"/>
        </w:rPr>
        <w:t xml:space="preserve">Ce </w:t>
      </w:r>
      <w:r w:rsidR="00B726D5" w:rsidRPr="00F07EF9">
        <w:rPr>
          <w:rFonts w:ascii="Times New Roman" w:hAnsi="Times New Roman" w:cs="Times New Roman"/>
          <w:sz w:val="24"/>
          <w:szCs w:val="24"/>
        </w:rPr>
        <w:t>procédé</w:t>
      </w:r>
      <w:r w:rsidR="003C372A" w:rsidRPr="00F07EF9">
        <w:rPr>
          <w:rFonts w:ascii="Times New Roman" w:hAnsi="Times New Roman" w:cs="Times New Roman"/>
          <w:sz w:val="24"/>
          <w:szCs w:val="24"/>
        </w:rPr>
        <w:t xml:space="preserve"> </w:t>
      </w:r>
      <w:r w:rsidR="001D5C82" w:rsidRPr="00F07EF9">
        <w:rPr>
          <w:rFonts w:ascii="Times New Roman" w:hAnsi="Times New Roman" w:cs="Times New Roman"/>
          <w:sz w:val="24"/>
          <w:szCs w:val="24"/>
        </w:rPr>
        <w:t xml:space="preserve">permet </w:t>
      </w:r>
      <w:r w:rsidRPr="00F07EF9">
        <w:rPr>
          <w:rFonts w:ascii="Times New Roman" w:hAnsi="Times New Roman" w:cs="Times New Roman"/>
          <w:sz w:val="24"/>
          <w:szCs w:val="24"/>
        </w:rPr>
        <w:t xml:space="preserve">de désigner un concept moderne avec des ressources lexicales endogènes. </w:t>
      </w:r>
      <w:r w:rsidR="001D5C82" w:rsidRPr="00F07EF9">
        <w:rPr>
          <w:rFonts w:ascii="Times New Roman" w:hAnsi="Times New Roman" w:cs="Times New Roman"/>
          <w:sz w:val="24"/>
          <w:szCs w:val="24"/>
        </w:rPr>
        <w:t>Les exemples</w:t>
      </w:r>
      <w:r w:rsidR="002B74D4" w:rsidRPr="00F07EF9">
        <w:rPr>
          <w:rFonts w:ascii="Times New Roman" w:hAnsi="Times New Roman" w:cs="Times New Roman"/>
          <w:sz w:val="24"/>
          <w:szCs w:val="24"/>
        </w:rPr>
        <w:t xml:space="preserve"> </w:t>
      </w:r>
      <w:r w:rsidR="002B74D4" w:rsidRPr="00F07EF9">
        <w:rPr>
          <w:rFonts w:ascii="Times New Roman" w:hAnsi="Times New Roman" w:cs="Times New Roman"/>
        </w:rPr>
        <w:t>suivants illustrent ce procédé</w:t>
      </w:r>
      <w:r w:rsidR="002B74D4" w:rsidRPr="00F07EF9">
        <w:rPr>
          <w:rFonts w:ascii="Times New Roman" w:hAnsi="Times New Roman" w:cs="Times New Roman"/>
          <w:sz w:val="24"/>
          <w:szCs w:val="24"/>
        </w:rPr>
        <w:t xml:space="preserve"> </w:t>
      </w:r>
      <w:r w:rsidR="001D5C82" w:rsidRPr="00F07EF9">
        <w:rPr>
          <w:rFonts w:ascii="Times New Roman" w:hAnsi="Times New Roman" w:cs="Times New Roman"/>
          <w:sz w:val="24"/>
          <w:szCs w:val="24"/>
        </w:rPr>
        <w:t xml:space="preserve">: </w:t>
      </w:r>
    </w:p>
    <w:p w14:paraId="1D4D332C" w14:textId="2AF51B32" w:rsidR="001D5C82" w:rsidRPr="00F07EF9" w:rsidRDefault="008F6636" w:rsidP="00BF65BE">
      <w:pPr>
        <w:pStyle w:val="Listenabsatz"/>
        <w:numPr>
          <w:ilvl w:val="0"/>
          <w:numId w:val="1"/>
        </w:numPr>
        <w:spacing w:after="0" w:line="360" w:lineRule="auto"/>
        <w:jc w:val="both"/>
        <w:rPr>
          <w:rFonts w:ascii="Times New Roman" w:hAnsi="Times New Roman" w:cs="Times New Roman"/>
          <w:sz w:val="24"/>
          <w:szCs w:val="24"/>
        </w:rPr>
      </w:pPr>
      <w:r w:rsidRPr="00F07EF9">
        <w:rPr>
          <w:rFonts w:ascii="Times New Roman" w:hAnsi="Times New Roman" w:cs="Times New Roman"/>
          <w:sz w:val="24"/>
          <w:szCs w:val="24"/>
        </w:rPr>
        <w:t xml:space="preserve">Sewa koura </w:t>
      </w:r>
      <w:r w:rsidR="00D86C8B" w:rsidRPr="00F07EF9">
        <w:rPr>
          <w:rFonts w:ascii="Times New Roman" w:hAnsi="Times New Roman" w:cs="Times New Roman"/>
          <w:sz w:val="24"/>
          <w:szCs w:val="24"/>
        </w:rPr>
        <w:t>[sewakura]</w:t>
      </w:r>
      <w:r w:rsidR="00DA7110" w:rsidRPr="00F07EF9">
        <w:rPr>
          <w:rFonts w:ascii="Times New Roman" w:hAnsi="Times New Roman" w:cs="Times New Roman"/>
          <w:sz w:val="24"/>
          <w:szCs w:val="24"/>
        </w:rPr>
        <w:t xml:space="preserve"> </w:t>
      </w:r>
      <w:r w:rsidRPr="00F07EF9">
        <w:rPr>
          <w:rFonts w:ascii="Times New Roman" w:hAnsi="Times New Roman" w:cs="Times New Roman"/>
          <w:sz w:val="24"/>
          <w:szCs w:val="24"/>
        </w:rPr>
        <w:t>(</w:t>
      </w:r>
      <w:r w:rsidR="009116A9" w:rsidRPr="00F07EF9">
        <w:rPr>
          <w:rFonts w:ascii="Times New Roman" w:hAnsi="Times New Roman" w:cs="Times New Roman"/>
          <w:sz w:val="24"/>
          <w:szCs w:val="24"/>
        </w:rPr>
        <w:t>Pour O</w:t>
      </w:r>
      <w:r w:rsidRPr="00F07EF9">
        <w:rPr>
          <w:rFonts w:ascii="Times New Roman" w:hAnsi="Times New Roman" w:cs="Times New Roman"/>
          <w:sz w:val="24"/>
          <w:szCs w:val="24"/>
        </w:rPr>
        <w:t>range</w:t>
      </w:r>
      <w:r w:rsidR="009116A9" w:rsidRPr="00F07EF9">
        <w:rPr>
          <w:rFonts w:ascii="Times New Roman" w:hAnsi="Times New Roman" w:cs="Times New Roman"/>
          <w:sz w:val="24"/>
          <w:szCs w:val="24"/>
        </w:rPr>
        <w:t xml:space="preserve"> Mali)</w:t>
      </w:r>
      <w:r w:rsidR="001D5C82" w:rsidRPr="00F07EF9">
        <w:rPr>
          <w:rFonts w:ascii="Times New Roman" w:hAnsi="Times New Roman" w:cs="Times New Roman"/>
          <w:sz w:val="24"/>
          <w:szCs w:val="24"/>
        </w:rPr>
        <w:t xml:space="preserve"> </w:t>
      </w:r>
      <w:r w:rsidRPr="00F07EF9">
        <w:rPr>
          <w:rFonts w:ascii="Times New Roman" w:hAnsi="Times New Roman" w:cs="Times New Roman"/>
          <w:sz w:val="24"/>
          <w:szCs w:val="24"/>
        </w:rPr>
        <w:t>:  sewa (satisfaction, allégresse) + koura (nouveau)</w:t>
      </w:r>
    </w:p>
    <w:p w14:paraId="5E9F7F7F" w14:textId="4D2E44EA" w:rsidR="008F6636" w:rsidRPr="00F07EF9" w:rsidRDefault="008F6636" w:rsidP="00BF65BE">
      <w:pPr>
        <w:pStyle w:val="Listenabsatz"/>
        <w:numPr>
          <w:ilvl w:val="0"/>
          <w:numId w:val="1"/>
        </w:numPr>
        <w:spacing w:after="0" w:line="360" w:lineRule="auto"/>
        <w:jc w:val="both"/>
        <w:rPr>
          <w:rFonts w:ascii="Times New Roman" w:hAnsi="Times New Roman" w:cs="Times New Roman"/>
          <w:sz w:val="24"/>
          <w:szCs w:val="24"/>
        </w:rPr>
      </w:pPr>
      <w:r w:rsidRPr="00F07EF9">
        <w:rPr>
          <w:rFonts w:ascii="Times New Roman" w:hAnsi="Times New Roman" w:cs="Times New Roman"/>
          <w:sz w:val="24"/>
          <w:szCs w:val="24"/>
        </w:rPr>
        <w:t xml:space="preserve">Folikan </w:t>
      </w:r>
      <w:r w:rsidR="00704BA4" w:rsidRPr="00F07EF9">
        <w:rPr>
          <w:rFonts w:ascii="Times New Roman" w:hAnsi="Times New Roman" w:cs="Times New Roman"/>
          <w:sz w:val="24"/>
          <w:szCs w:val="24"/>
        </w:rPr>
        <w:t>[f</w:t>
      </w:r>
      <w:r w:rsidR="00704BA4" w:rsidRPr="00F07EF9">
        <w:rPr>
          <w:rFonts w:ascii="Times New Roman" w:hAnsi="Times New Roman" w:cs="Times New Roman"/>
          <w:sz w:val="24"/>
          <w:szCs w:val="24"/>
          <w:lang w:val="ff-Latn-SN"/>
        </w:rPr>
        <w:t xml:space="preserve">ɔlikan] </w:t>
      </w:r>
      <w:r w:rsidRPr="00F07EF9">
        <w:rPr>
          <w:rFonts w:ascii="Times New Roman" w:hAnsi="Times New Roman" w:cs="Times New Roman"/>
          <w:sz w:val="24"/>
          <w:szCs w:val="24"/>
        </w:rPr>
        <w:t xml:space="preserve">(Moov Africa Malitel) : foli </w:t>
      </w:r>
      <w:r w:rsidR="00704BA4" w:rsidRPr="00F07EF9">
        <w:rPr>
          <w:rFonts w:ascii="Times New Roman" w:hAnsi="Times New Roman" w:cs="Times New Roman"/>
          <w:sz w:val="24"/>
          <w:szCs w:val="24"/>
        </w:rPr>
        <w:t>[</w:t>
      </w:r>
      <w:r w:rsidR="00704BA4" w:rsidRPr="00F07EF9">
        <w:rPr>
          <w:rFonts w:ascii="Times New Roman" w:hAnsi="Times New Roman" w:cs="Times New Roman"/>
          <w:sz w:val="24"/>
          <w:szCs w:val="24"/>
          <w:lang w:val="ff-Latn-SN"/>
        </w:rPr>
        <w:t xml:space="preserve">fɔli] </w:t>
      </w:r>
      <w:r w:rsidRPr="00F07EF9">
        <w:rPr>
          <w:rFonts w:ascii="Times New Roman" w:hAnsi="Times New Roman" w:cs="Times New Roman"/>
          <w:sz w:val="24"/>
          <w:szCs w:val="24"/>
        </w:rPr>
        <w:t>(musique) + kan (son)</w:t>
      </w:r>
    </w:p>
    <w:p w14:paraId="7F8C4C95" w14:textId="1E2C1C10" w:rsidR="00586033" w:rsidRPr="00F07EF9" w:rsidRDefault="002A722C" w:rsidP="00E26B38">
      <w:pPr>
        <w:spacing w:after="0" w:line="360" w:lineRule="auto"/>
        <w:ind w:firstLine="284"/>
        <w:jc w:val="both"/>
        <w:rPr>
          <w:rFonts w:ascii="Times New Roman" w:hAnsi="Times New Roman" w:cs="Times New Roman"/>
          <w:sz w:val="24"/>
          <w:szCs w:val="24"/>
        </w:rPr>
      </w:pPr>
      <w:r w:rsidRPr="00F07EF9">
        <w:rPr>
          <w:rFonts w:ascii="Times New Roman" w:hAnsi="Times New Roman" w:cs="Times New Roman"/>
          <w:sz w:val="24"/>
          <w:szCs w:val="24"/>
        </w:rPr>
        <w:t>D</w:t>
      </w:r>
      <w:r w:rsidR="00586033" w:rsidRPr="00F07EF9">
        <w:rPr>
          <w:rFonts w:ascii="Times New Roman" w:hAnsi="Times New Roman" w:cs="Times New Roman"/>
          <w:sz w:val="24"/>
          <w:szCs w:val="24"/>
        </w:rPr>
        <w:t>es types de composé dits </w:t>
      </w:r>
      <w:r w:rsidR="00E37672" w:rsidRPr="00F07EF9">
        <w:rPr>
          <w:rFonts w:ascii="Times New Roman" w:hAnsi="Times New Roman" w:cs="Times New Roman"/>
          <w:sz w:val="24"/>
          <w:szCs w:val="24"/>
        </w:rPr>
        <w:t>« </w:t>
      </w:r>
      <w:r w:rsidR="00586033" w:rsidRPr="00F07EF9">
        <w:rPr>
          <w:rFonts w:ascii="Times New Roman" w:hAnsi="Times New Roman" w:cs="Times New Roman"/>
          <w:sz w:val="24"/>
          <w:szCs w:val="24"/>
        </w:rPr>
        <w:t>paradigmes morphologiques compositionnels</w:t>
      </w:r>
      <w:r w:rsidR="00E37672" w:rsidRPr="00F07EF9">
        <w:rPr>
          <w:rFonts w:ascii="Times New Roman" w:hAnsi="Times New Roman" w:cs="Times New Roman"/>
          <w:sz w:val="24"/>
          <w:szCs w:val="24"/>
        </w:rPr>
        <w:t xml:space="preserve"> », </w:t>
      </w:r>
      <w:r w:rsidR="002140B6" w:rsidRPr="00F07EF9">
        <w:rPr>
          <w:rFonts w:ascii="Times New Roman" w:hAnsi="Times New Roman" w:cs="Times New Roman"/>
          <w:sz w:val="24"/>
          <w:szCs w:val="24"/>
        </w:rPr>
        <w:t>(</w:t>
      </w:r>
      <w:r w:rsidR="00E37672" w:rsidRPr="00F07EF9">
        <w:rPr>
          <w:rFonts w:ascii="Times New Roman" w:hAnsi="Times New Roman" w:cs="Times New Roman"/>
        </w:rPr>
        <w:t>D. Creissels</w:t>
      </w:r>
      <w:r w:rsidR="008B76F7">
        <w:rPr>
          <w:rFonts w:ascii="Times New Roman" w:hAnsi="Times New Roman" w:cs="Times New Roman"/>
        </w:rPr>
        <w:t>,</w:t>
      </w:r>
      <w:r w:rsidR="00E37672" w:rsidRPr="00F07EF9">
        <w:rPr>
          <w:rFonts w:ascii="Times New Roman" w:hAnsi="Times New Roman" w:cs="Times New Roman"/>
          <w:sz w:val="24"/>
          <w:szCs w:val="24"/>
        </w:rPr>
        <w:t xml:space="preserve"> 2015, p.6</w:t>
      </w:r>
      <w:r w:rsidR="002140B6" w:rsidRPr="00F07EF9">
        <w:rPr>
          <w:rFonts w:ascii="Times New Roman" w:hAnsi="Times New Roman" w:cs="Times New Roman"/>
          <w:sz w:val="24"/>
          <w:szCs w:val="24"/>
        </w:rPr>
        <w:t xml:space="preserve">) </w:t>
      </w:r>
      <w:r w:rsidRPr="00F07EF9">
        <w:rPr>
          <w:rFonts w:ascii="Times New Roman" w:hAnsi="Times New Roman" w:cs="Times New Roman"/>
          <w:sz w:val="24"/>
          <w:szCs w:val="24"/>
        </w:rPr>
        <w:t>sont notés</w:t>
      </w:r>
      <w:r w:rsidR="00586033" w:rsidRPr="00F07EF9">
        <w:rPr>
          <w:rFonts w:ascii="Times New Roman" w:hAnsi="Times New Roman" w:cs="Times New Roman"/>
          <w:sz w:val="24"/>
          <w:szCs w:val="24"/>
        </w:rPr>
        <w:t xml:space="preserve">. </w:t>
      </w:r>
      <w:r w:rsidR="008F6636" w:rsidRPr="00F07EF9">
        <w:rPr>
          <w:rFonts w:ascii="Times New Roman" w:hAnsi="Times New Roman" w:cs="Times New Roman"/>
          <w:sz w:val="24"/>
          <w:szCs w:val="24"/>
        </w:rPr>
        <w:t>I</w:t>
      </w:r>
      <w:r w:rsidR="00586033" w:rsidRPr="00F07EF9">
        <w:rPr>
          <w:rFonts w:ascii="Times New Roman" w:hAnsi="Times New Roman" w:cs="Times New Roman"/>
          <w:sz w:val="24"/>
          <w:szCs w:val="24"/>
        </w:rPr>
        <w:t xml:space="preserve">l s’agit d’un ensemble de </w:t>
      </w:r>
      <w:r w:rsidR="008F6636" w:rsidRPr="00F07EF9">
        <w:rPr>
          <w:rFonts w:ascii="Times New Roman" w:hAnsi="Times New Roman" w:cs="Times New Roman"/>
          <w:sz w:val="24"/>
          <w:szCs w:val="24"/>
        </w:rPr>
        <w:t>co</w:t>
      </w:r>
      <w:r w:rsidR="00586033" w:rsidRPr="00F07EF9">
        <w:rPr>
          <w:rFonts w:ascii="Times New Roman" w:hAnsi="Times New Roman" w:cs="Times New Roman"/>
          <w:sz w:val="24"/>
          <w:szCs w:val="24"/>
        </w:rPr>
        <w:t>mposés construits sur la même</w:t>
      </w:r>
      <w:r w:rsidR="008F6636" w:rsidRPr="00F07EF9">
        <w:rPr>
          <w:rFonts w:ascii="Times New Roman" w:hAnsi="Times New Roman" w:cs="Times New Roman"/>
          <w:sz w:val="24"/>
          <w:szCs w:val="24"/>
        </w:rPr>
        <w:t xml:space="preserve"> base. </w:t>
      </w:r>
      <w:r w:rsidRPr="00F07EF9">
        <w:rPr>
          <w:rFonts w:ascii="Times New Roman" w:hAnsi="Times New Roman" w:cs="Times New Roman"/>
          <w:sz w:val="24"/>
          <w:szCs w:val="24"/>
        </w:rPr>
        <w:t xml:space="preserve"> </w:t>
      </w:r>
      <w:r w:rsidR="00444FF3" w:rsidRPr="00F07EF9">
        <w:rPr>
          <w:rFonts w:ascii="Times New Roman" w:hAnsi="Times New Roman" w:cs="Times New Roman"/>
          <w:sz w:val="24"/>
          <w:szCs w:val="24"/>
        </w:rPr>
        <w:t>À</w:t>
      </w:r>
      <w:r w:rsidR="00586033" w:rsidRPr="00F07EF9">
        <w:rPr>
          <w:rFonts w:ascii="Times New Roman" w:hAnsi="Times New Roman" w:cs="Times New Roman"/>
          <w:sz w:val="24"/>
          <w:szCs w:val="24"/>
        </w:rPr>
        <w:t xml:space="preserve"> partir de la base </w:t>
      </w:r>
      <w:r w:rsidR="00586033" w:rsidRPr="00F07EF9">
        <w:rPr>
          <w:rFonts w:ascii="Times New Roman" w:hAnsi="Times New Roman" w:cs="Times New Roman"/>
          <w:i/>
          <w:sz w:val="24"/>
          <w:szCs w:val="24"/>
        </w:rPr>
        <w:t>b</w:t>
      </w:r>
      <w:r w:rsidR="008F6636" w:rsidRPr="00F07EF9">
        <w:rPr>
          <w:rFonts w:ascii="Times New Roman" w:hAnsi="Times New Roman" w:cs="Times New Roman"/>
          <w:i/>
          <w:sz w:val="24"/>
          <w:szCs w:val="24"/>
        </w:rPr>
        <w:t>anbali</w:t>
      </w:r>
      <w:r w:rsidR="00586033" w:rsidRPr="00F07EF9">
        <w:rPr>
          <w:rFonts w:ascii="Times New Roman" w:hAnsi="Times New Roman" w:cs="Times New Roman"/>
          <w:sz w:val="24"/>
          <w:szCs w:val="24"/>
        </w:rPr>
        <w:t xml:space="preserve"> (</w:t>
      </w:r>
      <w:r w:rsidR="00CB6858" w:rsidRPr="00F07EF9">
        <w:rPr>
          <w:rFonts w:ascii="Times New Roman" w:hAnsi="Times New Roman" w:cs="Times New Roman"/>
          <w:sz w:val="24"/>
          <w:szCs w:val="24"/>
        </w:rPr>
        <w:t>infini</w:t>
      </w:r>
      <w:r w:rsidR="00542EFE" w:rsidRPr="00F07EF9">
        <w:rPr>
          <w:rFonts w:ascii="Times New Roman" w:hAnsi="Times New Roman" w:cs="Times New Roman"/>
          <w:sz w:val="24"/>
          <w:szCs w:val="24"/>
        </w:rPr>
        <w:t>, illimité, inépuisable</w:t>
      </w:r>
      <w:r w:rsidR="00CB6858" w:rsidRPr="00F07EF9">
        <w:rPr>
          <w:rFonts w:ascii="Times New Roman" w:hAnsi="Times New Roman" w:cs="Times New Roman"/>
          <w:sz w:val="24"/>
          <w:szCs w:val="24"/>
        </w:rPr>
        <w:t>)</w:t>
      </w:r>
      <w:r w:rsidRPr="00F07EF9">
        <w:rPr>
          <w:rFonts w:ascii="Times New Roman" w:hAnsi="Times New Roman" w:cs="Times New Roman"/>
          <w:sz w:val="24"/>
          <w:szCs w:val="24"/>
        </w:rPr>
        <w:t>,</w:t>
      </w:r>
      <w:r w:rsidR="00CB6858" w:rsidRPr="00F07EF9">
        <w:rPr>
          <w:rFonts w:ascii="Times New Roman" w:hAnsi="Times New Roman" w:cs="Times New Roman"/>
          <w:sz w:val="24"/>
          <w:szCs w:val="24"/>
        </w:rPr>
        <w:t xml:space="preserve"> </w:t>
      </w:r>
      <w:r w:rsidR="00586033" w:rsidRPr="00F07EF9">
        <w:rPr>
          <w:rFonts w:ascii="Times New Roman" w:hAnsi="Times New Roman" w:cs="Times New Roman"/>
          <w:sz w:val="24"/>
          <w:szCs w:val="24"/>
        </w:rPr>
        <w:t xml:space="preserve">un service de Moov Africa Malitel, les </w:t>
      </w:r>
      <w:r w:rsidR="00586033" w:rsidRPr="00F07EF9">
        <w:rPr>
          <w:rFonts w:ascii="Times New Roman" w:hAnsi="Times New Roman" w:cs="Times New Roman"/>
          <w:sz w:val="24"/>
          <w:szCs w:val="24"/>
        </w:rPr>
        <w:lastRenderedPageBreak/>
        <w:t>composés</w:t>
      </w:r>
      <w:r w:rsidR="008F6636" w:rsidRPr="00F07EF9">
        <w:rPr>
          <w:rFonts w:ascii="Times New Roman" w:hAnsi="Times New Roman" w:cs="Times New Roman"/>
          <w:sz w:val="24"/>
          <w:szCs w:val="24"/>
        </w:rPr>
        <w:t xml:space="preserve"> : banbali kura</w:t>
      </w:r>
      <w:r w:rsidR="00586033" w:rsidRPr="00F07EF9">
        <w:rPr>
          <w:rFonts w:ascii="Times New Roman" w:hAnsi="Times New Roman" w:cs="Times New Roman"/>
          <w:sz w:val="24"/>
          <w:szCs w:val="24"/>
        </w:rPr>
        <w:t xml:space="preserve"> (infini </w:t>
      </w:r>
      <w:r w:rsidR="00542EFE" w:rsidRPr="00F07EF9">
        <w:rPr>
          <w:rFonts w:ascii="Times New Roman" w:hAnsi="Times New Roman" w:cs="Times New Roman"/>
          <w:sz w:val="24"/>
          <w:szCs w:val="24"/>
        </w:rPr>
        <w:t>nouvelle formule</w:t>
      </w:r>
      <w:r w:rsidR="00586033" w:rsidRPr="00F07EF9">
        <w:rPr>
          <w:rFonts w:ascii="Times New Roman" w:hAnsi="Times New Roman" w:cs="Times New Roman"/>
          <w:sz w:val="24"/>
          <w:szCs w:val="24"/>
        </w:rPr>
        <w:t>)</w:t>
      </w:r>
      <w:r w:rsidR="008F6636" w:rsidRPr="00F07EF9">
        <w:rPr>
          <w:rFonts w:ascii="Times New Roman" w:hAnsi="Times New Roman" w:cs="Times New Roman"/>
          <w:sz w:val="24"/>
          <w:szCs w:val="24"/>
        </w:rPr>
        <w:t>, banbali diya</w:t>
      </w:r>
      <w:r w:rsidR="00586033" w:rsidRPr="00F07EF9">
        <w:rPr>
          <w:rFonts w:ascii="Times New Roman" w:hAnsi="Times New Roman" w:cs="Times New Roman"/>
          <w:sz w:val="24"/>
          <w:szCs w:val="24"/>
        </w:rPr>
        <w:t xml:space="preserve"> (infini doux)</w:t>
      </w:r>
      <w:r w:rsidR="008F6636" w:rsidRPr="00F07EF9">
        <w:rPr>
          <w:rFonts w:ascii="Times New Roman" w:hAnsi="Times New Roman" w:cs="Times New Roman"/>
          <w:sz w:val="24"/>
          <w:szCs w:val="24"/>
        </w:rPr>
        <w:t>, banbali mumè</w:t>
      </w:r>
      <w:r w:rsidR="00586033" w:rsidRPr="00F07EF9">
        <w:rPr>
          <w:rFonts w:ascii="Times New Roman" w:hAnsi="Times New Roman" w:cs="Times New Roman"/>
          <w:sz w:val="24"/>
          <w:szCs w:val="24"/>
        </w:rPr>
        <w:t xml:space="preserve"> </w:t>
      </w:r>
      <w:r w:rsidR="006B0F0A" w:rsidRPr="00F07EF9">
        <w:rPr>
          <w:rFonts w:ascii="Times New Roman" w:hAnsi="Times New Roman" w:cs="Times New Roman"/>
          <w:sz w:val="24"/>
          <w:szCs w:val="24"/>
        </w:rPr>
        <w:t>[banbali mum</w:t>
      </w:r>
      <w:r w:rsidR="006B0F0A" w:rsidRPr="00F07EF9">
        <w:rPr>
          <w:rFonts w:ascii="Times New Roman" w:hAnsi="Times New Roman" w:cs="Times New Roman"/>
          <w:sz w:val="24"/>
          <w:szCs w:val="24"/>
          <w:lang w:val="ff-Latn-SN"/>
        </w:rPr>
        <w:t>ɛ</w:t>
      </w:r>
      <w:r w:rsidR="006B0F0A" w:rsidRPr="00F07EF9">
        <w:rPr>
          <w:rFonts w:ascii="Times New Roman" w:hAnsi="Times New Roman" w:cs="Times New Roman"/>
          <w:sz w:val="24"/>
          <w:szCs w:val="24"/>
        </w:rPr>
        <w:t xml:space="preserve">] </w:t>
      </w:r>
      <w:r w:rsidR="00586033" w:rsidRPr="00F07EF9">
        <w:rPr>
          <w:rFonts w:ascii="Times New Roman" w:hAnsi="Times New Roman" w:cs="Times New Roman"/>
          <w:sz w:val="24"/>
          <w:szCs w:val="24"/>
        </w:rPr>
        <w:t xml:space="preserve">(infini </w:t>
      </w:r>
      <w:r w:rsidR="00542EFE" w:rsidRPr="00F07EF9">
        <w:rPr>
          <w:rFonts w:ascii="Times New Roman" w:hAnsi="Times New Roman" w:cs="Times New Roman"/>
          <w:sz w:val="24"/>
          <w:szCs w:val="24"/>
        </w:rPr>
        <w:t>en gros</w:t>
      </w:r>
      <w:r w:rsidR="00586033" w:rsidRPr="00F07EF9">
        <w:rPr>
          <w:rFonts w:ascii="Times New Roman" w:hAnsi="Times New Roman" w:cs="Times New Roman"/>
          <w:sz w:val="24"/>
          <w:szCs w:val="24"/>
        </w:rPr>
        <w:t>)</w:t>
      </w:r>
      <w:r w:rsidR="008F6636" w:rsidRPr="00F07EF9">
        <w:rPr>
          <w:rFonts w:ascii="Times New Roman" w:hAnsi="Times New Roman" w:cs="Times New Roman"/>
          <w:sz w:val="24"/>
          <w:szCs w:val="24"/>
        </w:rPr>
        <w:t xml:space="preserve">, </w:t>
      </w:r>
      <w:r w:rsidR="00586033" w:rsidRPr="00F07EF9">
        <w:rPr>
          <w:rFonts w:ascii="Times New Roman" w:hAnsi="Times New Roman" w:cs="Times New Roman"/>
          <w:sz w:val="24"/>
          <w:szCs w:val="24"/>
        </w:rPr>
        <w:t>banbali simple (</w:t>
      </w:r>
      <w:r w:rsidR="00CB6858" w:rsidRPr="00F07EF9">
        <w:rPr>
          <w:rFonts w:ascii="Times New Roman" w:hAnsi="Times New Roman" w:cs="Times New Roman"/>
          <w:sz w:val="24"/>
          <w:szCs w:val="24"/>
        </w:rPr>
        <w:t xml:space="preserve">infini </w:t>
      </w:r>
      <w:r w:rsidR="00586033" w:rsidRPr="00F07EF9">
        <w:rPr>
          <w:rFonts w:ascii="Times New Roman" w:hAnsi="Times New Roman" w:cs="Times New Roman"/>
          <w:sz w:val="24"/>
          <w:szCs w:val="24"/>
        </w:rPr>
        <w:t>simple)</w:t>
      </w:r>
      <w:r w:rsidRPr="00F07EF9">
        <w:rPr>
          <w:rFonts w:ascii="Times New Roman" w:hAnsi="Times New Roman" w:cs="Times New Roman"/>
          <w:sz w:val="24"/>
          <w:szCs w:val="24"/>
        </w:rPr>
        <w:t xml:space="preserve"> sont observés</w:t>
      </w:r>
      <w:r w:rsidR="00CB6858" w:rsidRPr="00F07EF9">
        <w:rPr>
          <w:rFonts w:ascii="Times New Roman" w:hAnsi="Times New Roman" w:cs="Times New Roman"/>
          <w:sz w:val="24"/>
          <w:szCs w:val="24"/>
        </w:rPr>
        <w:t>.</w:t>
      </w:r>
    </w:p>
    <w:p w14:paraId="4462E7B7" w14:textId="79D04896" w:rsidR="008F6636" w:rsidRPr="00F07EF9" w:rsidRDefault="00122DE0" w:rsidP="00E26B38">
      <w:pPr>
        <w:spacing w:after="0" w:line="360" w:lineRule="auto"/>
        <w:ind w:firstLine="284"/>
        <w:jc w:val="both"/>
        <w:rPr>
          <w:rFonts w:ascii="Times New Roman" w:hAnsi="Times New Roman" w:cs="Times New Roman"/>
          <w:sz w:val="24"/>
          <w:szCs w:val="24"/>
        </w:rPr>
      </w:pPr>
      <w:r w:rsidRPr="00F07EF9">
        <w:rPr>
          <w:rFonts w:ascii="Times New Roman" w:hAnsi="Times New Roman" w:cs="Times New Roman"/>
          <w:sz w:val="24"/>
          <w:szCs w:val="24"/>
        </w:rPr>
        <w:t>À</w:t>
      </w:r>
      <w:r w:rsidR="00773FCD" w:rsidRPr="00F07EF9">
        <w:rPr>
          <w:rFonts w:ascii="Times New Roman" w:hAnsi="Times New Roman" w:cs="Times New Roman"/>
          <w:sz w:val="24"/>
          <w:szCs w:val="24"/>
        </w:rPr>
        <w:t xml:space="preserve"> </w:t>
      </w:r>
      <w:r w:rsidR="00A03129" w:rsidRPr="00F07EF9">
        <w:rPr>
          <w:rFonts w:ascii="Times New Roman" w:hAnsi="Times New Roman" w:cs="Times New Roman"/>
          <w:sz w:val="24"/>
          <w:szCs w:val="24"/>
        </w:rPr>
        <w:t>partir de la base</w:t>
      </w:r>
      <w:r w:rsidR="00CB6858" w:rsidRPr="00F07EF9">
        <w:rPr>
          <w:rFonts w:ascii="Times New Roman" w:hAnsi="Times New Roman" w:cs="Times New Roman"/>
          <w:sz w:val="24"/>
          <w:szCs w:val="24"/>
        </w:rPr>
        <w:t xml:space="preserve"> </w:t>
      </w:r>
      <w:r w:rsidR="00CB6858" w:rsidRPr="00F07EF9">
        <w:rPr>
          <w:rFonts w:ascii="Times New Roman" w:hAnsi="Times New Roman" w:cs="Times New Roman"/>
          <w:i/>
          <w:sz w:val="24"/>
          <w:szCs w:val="24"/>
        </w:rPr>
        <w:t>s</w:t>
      </w:r>
      <w:r w:rsidR="008F6636" w:rsidRPr="00F07EF9">
        <w:rPr>
          <w:rFonts w:ascii="Times New Roman" w:hAnsi="Times New Roman" w:cs="Times New Roman"/>
          <w:i/>
          <w:sz w:val="24"/>
          <w:szCs w:val="24"/>
        </w:rPr>
        <w:t>ewa</w:t>
      </w:r>
      <w:r w:rsidR="00CB6858" w:rsidRPr="00F07EF9">
        <w:rPr>
          <w:rFonts w:ascii="Times New Roman" w:hAnsi="Times New Roman" w:cs="Times New Roman"/>
          <w:i/>
          <w:sz w:val="24"/>
          <w:szCs w:val="24"/>
        </w:rPr>
        <w:t xml:space="preserve"> </w:t>
      </w:r>
      <w:r w:rsidR="00CB6858" w:rsidRPr="00F07EF9">
        <w:rPr>
          <w:rFonts w:ascii="Times New Roman" w:hAnsi="Times New Roman" w:cs="Times New Roman"/>
          <w:sz w:val="24"/>
          <w:szCs w:val="24"/>
        </w:rPr>
        <w:t>(satisfaction, allégresse)</w:t>
      </w:r>
      <w:r w:rsidR="00CB6858" w:rsidRPr="00F07EF9">
        <w:rPr>
          <w:rFonts w:ascii="Times New Roman" w:hAnsi="Times New Roman" w:cs="Times New Roman"/>
          <w:i/>
          <w:sz w:val="24"/>
          <w:szCs w:val="24"/>
        </w:rPr>
        <w:t xml:space="preserve"> </w:t>
      </w:r>
      <w:r w:rsidR="00A03129" w:rsidRPr="00F07EF9">
        <w:rPr>
          <w:rFonts w:ascii="Times New Roman" w:hAnsi="Times New Roman" w:cs="Times New Roman"/>
          <w:sz w:val="24"/>
          <w:szCs w:val="24"/>
        </w:rPr>
        <w:t xml:space="preserve">un service </w:t>
      </w:r>
      <w:r w:rsidR="00CB6858" w:rsidRPr="00F07EF9">
        <w:rPr>
          <w:rFonts w:ascii="Times New Roman" w:hAnsi="Times New Roman" w:cs="Times New Roman"/>
          <w:sz w:val="24"/>
          <w:szCs w:val="24"/>
        </w:rPr>
        <w:t>d’Orange Mali</w:t>
      </w:r>
      <w:r w:rsidR="00773FCD" w:rsidRPr="00F07EF9">
        <w:rPr>
          <w:rFonts w:ascii="Times New Roman" w:hAnsi="Times New Roman" w:cs="Times New Roman"/>
          <w:sz w:val="24"/>
          <w:szCs w:val="24"/>
        </w:rPr>
        <w:t xml:space="preserve">, </w:t>
      </w:r>
      <w:r w:rsidR="008F6636" w:rsidRPr="00F07EF9">
        <w:rPr>
          <w:rFonts w:ascii="Times New Roman" w:hAnsi="Times New Roman" w:cs="Times New Roman"/>
          <w:sz w:val="24"/>
          <w:szCs w:val="24"/>
        </w:rPr>
        <w:t xml:space="preserve">sewa koura, sewa jeune </w:t>
      </w:r>
      <w:r w:rsidR="008F6636" w:rsidRPr="00F07EF9">
        <w:rPr>
          <w:rFonts w:ascii="Times New Roman" w:hAnsi="Times New Roman" w:cs="Times New Roman"/>
          <w:sz w:val="24"/>
          <w:szCs w:val="24"/>
        </w:rPr>
        <w:cr/>
      </w:r>
      <w:r w:rsidR="00CB6858" w:rsidRPr="00F07EF9">
        <w:rPr>
          <w:rFonts w:ascii="Times New Roman" w:hAnsi="Times New Roman" w:cs="Times New Roman"/>
          <w:sz w:val="24"/>
          <w:szCs w:val="24"/>
        </w:rPr>
        <w:t>C</w:t>
      </w:r>
      <w:r w:rsidR="00644EA2" w:rsidRPr="00F07EF9">
        <w:rPr>
          <w:rFonts w:ascii="Times New Roman" w:hAnsi="Times New Roman" w:cs="Times New Roman"/>
          <w:sz w:val="24"/>
          <w:szCs w:val="24"/>
        </w:rPr>
        <w:t xml:space="preserve">e procédé </w:t>
      </w:r>
      <w:r w:rsidR="00A03129" w:rsidRPr="00F07EF9">
        <w:rPr>
          <w:rFonts w:ascii="Times New Roman" w:hAnsi="Times New Roman" w:cs="Times New Roman"/>
          <w:sz w:val="24"/>
          <w:szCs w:val="24"/>
        </w:rPr>
        <w:t>de composition</w:t>
      </w:r>
      <w:r w:rsidR="00466E44" w:rsidRPr="00F07EF9">
        <w:rPr>
          <w:rFonts w:ascii="Times New Roman" w:hAnsi="Times New Roman" w:cs="Times New Roman"/>
          <w:sz w:val="24"/>
          <w:szCs w:val="24"/>
        </w:rPr>
        <w:t>,</w:t>
      </w:r>
      <w:r w:rsidR="00A03129" w:rsidRPr="00F07EF9">
        <w:rPr>
          <w:rFonts w:ascii="Times New Roman" w:hAnsi="Times New Roman" w:cs="Times New Roman"/>
          <w:sz w:val="24"/>
          <w:szCs w:val="24"/>
        </w:rPr>
        <w:t xml:space="preserve"> </w:t>
      </w:r>
      <w:r w:rsidR="00466E44" w:rsidRPr="00F07EF9">
        <w:rPr>
          <w:rFonts w:ascii="Times New Roman" w:hAnsi="Times New Roman" w:cs="Times New Roman"/>
          <w:sz w:val="24"/>
          <w:szCs w:val="24"/>
        </w:rPr>
        <w:t xml:space="preserve">fondé sur des </w:t>
      </w:r>
      <w:r w:rsidR="00056178" w:rsidRPr="00F07EF9">
        <w:rPr>
          <w:rFonts w:ascii="Times New Roman" w:hAnsi="Times New Roman" w:cs="Times New Roman"/>
          <w:sz w:val="24"/>
          <w:szCs w:val="24"/>
        </w:rPr>
        <w:t xml:space="preserve">paradigmes morphologiques </w:t>
      </w:r>
      <w:r w:rsidR="00466E44" w:rsidRPr="00F07EF9">
        <w:rPr>
          <w:rFonts w:ascii="Times New Roman" w:hAnsi="Times New Roman" w:cs="Times New Roman"/>
          <w:sz w:val="24"/>
          <w:szCs w:val="24"/>
        </w:rPr>
        <w:t>compositionnels, est</w:t>
      </w:r>
      <w:r w:rsidR="00A03129" w:rsidRPr="00F07EF9">
        <w:rPr>
          <w:rFonts w:ascii="Times New Roman" w:hAnsi="Times New Roman" w:cs="Times New Roman"/>
          <w:sz w:val="24"/>
          <w:szCs w:val="24"/>
        </w:rPr>
        <w:t xml:space="preserve"> exploité par les deux opérateurs de téléphonie mobile car il permet aussi de créer de nouveaux services et offres à partir d’une offre ou d’un service </w:t>
      </w:r>
      <w:r w:rsidR="00056178" w:rsidRPr="00F07EF9">
        <w:rPr>
          <w:rFonts w:ascii="Times New Roman" w:hAnsi="Times New Roman" w:cs="Times New Roman"/>
          <w:sz w:val="24"/>
          <w:szCs w:val="24"/>
        </w:rPr>
        <w:t>existant.</w:t>
      </w:r>
      <w:r w:rsidR="00A03129" w:rsidRPr="00F07EF9">
        <w:rPr>
          <w:rFonts w:ascii="Times New Roman" w:hAnsi="Times New Roman" w:cs="Times New Roman"/>
          <w:sz w:val="24"/>
          <w:szCs w:val="24"/>
        </w:rPr>
        <w:t xml:space="preserve"> </w:t>
      </w:r>
      <w:r w:rsidR="001801A5" w:rsidRPr="00F07EF9">
        <w:rPr>
          <w:rFonts w:ascii="Times New Roman" w:hAnsi="Times New Roman" w:cs="Times New Roman"/>
          <w:sz w:val="24"/>
          <w:szCs w:val="24"/>
        </w:rPr>
        <w:t>Sur un plan marketing</w:t>
      </w:r>
      <w:r w:rsidR="005671A4">
        <w:rPr>
          <w:rFonts w:ascii="Times New Roman" w:hAnsi="Times New Roman" w:cs="Times New Roman"/>
          <w:sz w:val="24"/>
          <w:szCs w:val="24"/>
        </w:rPr>
        <w:t>,</w:t>
      </w:r>
      <w:r w:rsidR="001801A5" w:rsidRPr="00F07EF9">
        <w:rPr>
          <w:rFonts w:ascii="Times New Roman" w:hAnsi="Times New Roman" w:cs="Times New Roman"/>
          <w:sz w:val="24"/>
          <w:szCs w:val="24"/>
        </w:rPr>
        <w:t xml:space="preserve"> </w:t>
      </w:r>
      <w:r w:rsidR="00AD3105" w:rsidRPr="00F07EF9">
        <w:rPr>
          <w:rFonts w:ascii="Times New Roman" w:hAnsi="Times New Roman" w:cs="Times New Roman"/>
          <w:sz w:val="24"/>
          <w:szCs w:val="24"/>
        </w:rPr>
        <w:t>le</w:t>
      </w:r>
      <w:r w:rsidR="001801A5" w:rsidRPr="00F07EF9">
        <w:rPr>
          <w:rFonts w:ascii="Times New Roman" w:hAnsi="Times New Roman" w:cs="Times New Roman"/>
          <w:sz w:val="24"/>
          <w:szCs w:val="24"/>
        </w:rPr>
        <w:t xml:space="preserve"> nouveau </w:t>
      </w:r>
      <w:r w:rsidR="00AD3105" w:rsidRPr="00F07EF9">
        <w:rPr>
          <w:rFonts w:ascii="Times New Roman" w:hAnsi="Times New Roman" w:cs="Times New Roman"/>
          <w:sz w:val="24"/>
          <w:szCs w:val="24"/>
        </w:rPr>
        <w:t xml:space="preserve">est construit </w:t>
      </w:r>
      <w:r w:rsidR="001801A5" w:rsidRPr="00F07EF9">
        <w:rPr>
          <w:rFonts w:ascii="Times New Roman" w:hAnsi="Times New Roman" w:cs="Times New Roman"/>
          <w:sz w:val="24"/>
          <w:szCs w:val="24"/>
        </w:rPr>
        <w:t>sur du déjà connu par les consommateurs.</w:t>
      </w:r>
    </w:p>
    <w:p w14:paraId="21602D6D" w14:textId="467DA132" w:rsidR="008F6636" w:rsidRPr="00F07EF9" w:rsidRDefault="00AD3105" w:rsidP="00E26B38">
      <w:pPr>
        <w:pStyle w:val="Kommentartext"/>
        <w:spacing w:after="0" w:line="360" w:lineRule="auto"/>
        <w:ind w:firstLine="284"/>
        <w:jc w:val="both"/>
        <w:rPr>
          <w:rFonts w:ascii="Times New Roman" w:hAnsi="Times New Roman" w:cs="Times New Roman"/>
          <w:sz w:val="24"/>
          <w:szCs w:val="24"/>
        </w:rPr>
      </w:pPr>
      <w:r w:rsidRPr="00F07EF9">
        <w:rPr>
          <w:rFonts w:ascii="Times New Roman" w:hAnsi="Times New Roman" w:cs="Times New Roman"/>
          <w:sz w:val="24"/>
          <w:szCs w:val="24"/>
        </w:rPr>
        <w:t>En outre, q</w:t>
      </w:r>
      <w:r w:rsidR="008F6636" w:rsidRPr="00F07EF9">
        <w:rPr>
          <w:rFonts w:ascii="Times New Roman" w:hAnsi="Times New Roman" w:cs="Times New Roman"/>
          <w:sz w:val="24"/>
          <w:szCs w:val="24"/>
        </w:rPr>
        <w:t xml:space="preserve">uelques composés hybrides </w:t>
      </w:r>
      <w:r w:rsidRPr="00F07EF9">
        <w:rPr>
          <w:rFonts w:ascii="Times New Roman" w:hAnsi="Times New Roman" w:cs="Times New Roman"/>
          <w:sz w:val="24"/>
          <w:szCs w:val="24"/>
        </w:rPr>
        <w:t xml:space="preserve">sont aussi </w:t>
      </w:r>
      <w:r w:rsidR="00274704" w:rsidRPr="00F07EF9">
        <w:rPr>
          <w:rFonts w:ascii="Times New Roman" w:hAnsi="Times New Roman" w:cs="Times New Roman"/>
          <w:sz w:val="24"/>
          <w:szCs w:val="24"/>
        </w:rPr>
        <w:t>relevés dans la dénomination de certains services</w:t>
      </w:r>
      <w:r w:rsidR="003D44B2" w:rsidRPr="00F07EF9">
        <w:rPr>
          <w:rFonts w:ascii="Times New Roman" w:hAnsi="Times New Roman" w:cs="Times New Roman"/>
          <w:sz w:val="24"/>
          <w:szCs w:val="24"/>
        </w:rPr>
        <w:t>.</w:t>
      </w:r>
      <w:r w:rsidR="001801A5" w:rsidRPr="00F07EF9">
        <w:rPr>
          <w:rFonts w:ascii="Times New Roman" w:hAnsi="Times New Roman" w:cs="Times New Roman"/>
          <w:sz w:val="24"/>
          <w:szCs w:val="24"/>
        </w:rPr>
        <w:t xml:space="preserve"> Il s’agit d’une combinaison de bases </w:t>
      </w:r>
      <w:r w:rsidR="00436F69" w:rsidRPr="00F07EF9">
        <w:rPr>
          <w:rFonts w:ascii="Times New Roman" w:hAnsi="Times New Roman" w:cs="Times New Roman"/>
          <w:sz w:val="24"/>
          <w:szCs w:val="24"/>
        </w:rPr>
        <w:t xml:space="preserve">en </w:t>
      </w:r>
      <w:r w:rsidR="008F6636" w:rsidRPr="00F07EF9">
        <w:rPr>
          <w:rFonts w:ascii="Times New Roman" w:hAnsi="Times New Roman" w:cs="Times New Roman"/>
          <w:sz w:val="24"/>
          <w:szCs w:val="24"/>
        </w:rPr>
        <w:t>bamanan</w:t>
      </w:r>
      <w:r w:rsidR="001801A5" w:rsidRPr="00F07EF9">
        <w:rPr>
          <w:rFonts w:ascii="Times New Roman" w:hAnsi="Times New Roman" w:cs="Times New Roman"/>
          <w:sz w:val="24"/>
          <w:szCs w:val="24"/>
        </w:rPr>
        <w:t>kan</w:t>
      </w:r>
      <w:r w:rsidR="00436F69" w:rsidRPr="00F07EF9">
        <w:rPr>
          <w:rFonts w:ascii="Times New Roman" w:hAnsi="Times New Roman" w:cs="Times New Roman"/>
          <w:sz w:val="24"/>
          <w:szCs w:val="24"/>
        </w:rPr>
        <w:t xml:space="preserve"> et en </w:t>
      </w:r>
      <w:r w:rsidR="001801A5" w:rsidRPr="00F07EF9">
        <w:rPr>
          <w:rFonts w:ascii="Times New Roman" w:hAnsi="Times New Roman" w:cs="Times New Roman"/>
          <w:sz w:val="24"/>
          <w:szCs w:val="24"/>
        </w:rPr>
        <w:t>français</w:t>
      </w:r>
      <w:r w:rsidR="008F6636" w:rsidRPr="00F07EF9">
        <w:rPr>
          <w:rFonts w:ascii="Times New Roman" w:hAnsi="Times New Roman" w:cs="Times New Roman"/>
          <w:sz w:val="24"/>
          <w:szCs w:val="24"/>
        </w:rPr>
        <w:t>.</w:t>
      </w:r>
    </w:p>
    <w:p w14:paraId="2C10254F" w14:textId="1D949F1C" w:rsidR="00917DB0" w:rsidRPr="00F07EF9" w:rsidRDefault="00917DB0" w:rsidP="00917DB0">
      <w:pPr>
        <w:pStyle w:val="Beschriftung"/>
        <w:keepNext/>
        <w:jc w:val="both"/>
        <w:rPr>
          <w:rFonts w:ascii="Times New Roman" w:hAnsi="Times New Roman" w:cs="Times New Roman"/>
          <w:b/>
          <w:bCs/>
          <w:i w:val="0"/>
          <w:iCs w:val="0"/>
          <w:color w:val="auto"/>
          <w:sz w:val="24"/>
          <w:szCs w:val="24"/>
        </w:rPr>
      </w:pPr>
      <w:r w:rsidRPr="00F07EF9">
        <w:rPr>
          <w:rFonts w:ascii="Times New Roman" w:hAnsi="Times New Roman" w:cs="Times New Roman"/>
          <w:b/>
          <w:bCs/>
          <w:i w:val="0"/>
          <w:iCs w:val="0"/>
          <w:color w:val="auto"/>
          <w:sz w:val="24"/>
          <w:szCs w:val="24"/>
        </w:rPr>
        <w:t xml:space="preserve">Tableau </w:t>
      </w:r>
      <w:r w:rsidR="00A24211" w:rsidRPr="00F07EF9">
        <w:rPr>
          <w:rFonts w:ascii="Times New Roman" w:hAnsi="Times New Roman" w:cs="Times New Roman"/>
          <w:b/>
          <w:bCs/>
          <w:i w:val="0"/>
          <w:iCs w:val="0"/>
          <w:color w:val="auto"/>
          <w:sz w:val="24"/>
          <w:szCs w:val="24"/>
        </w:rPr>
        <w:t xml:space="preserve">II </w:t>
      </w:r>
      <w:r w:rsidRPr="00F07EF9">
        <w:rPr>
          <w:rFonts w:ascii="Times New Roman" w:hAnsi="Times New Roman" w:cs="Times New Roman"/>
          <w:b/>
          <w:bCs/>
          <w:i w:val="0"/>
          <w:iCs w:val="0"/>
          <w:color w:val="auto"/>
          <w:sz w:val="24"/>
          <w:szCs w:val="24"/>
        </w:rPr>
        <w:t>: Compositions hybrides</w:t>
      </w:r>
    </w:p>
    <w:tbl>
      <w:tblPr>
        <w:tblStyle w:val="Tabellenraster"/>
        <w:tblW w:w="5000" w:type="pct"/>
        <w:tblLook w:val="04A0" w:firstRow="1" w:lastRow="0" w:firstColumn="1" w:lastColumn="0" w:noHBand="0" w:noVBand="1"/>
      </w:tblPr>
      <w:tblGrid>
        <w:gridCol w:w="2308"/>
        <w:gridCol w:w="1948"/>
        <w:gridCol w:w="2472"/>
        <w:gridCol w:w="2334"/>
      </w:tblGrid>
      <w:tr w:rsidR="00A50C4D" w:rsidRPr="00F07EF9" w14:paraId="36064329" w14:textId="77777777" w:rsidTr="003F40DF">
        <w:tc>
          <w:tcPr>
            <w:tcW w:w="1273" w:type="pct"/>
          </w:tcPr>
          <w:p w14:paraId="68D682D5" w14:textId="05805D6F" w:rsidR="00A50C4D" w:rsidRPr="00F07EF9" w:rsidRDefault="00A50C4D" w:rsidP="0015320A">
            <w:pPr>
              <w:spacing w:line="360" w:lineRule="auto"/>
              <w:jc w:val="center"/>
              <w:rPr>
                <w:rFonts w:ascii="Times New Roman" w:hAnsi="Times New Roman" w:cs="Times New Roman"/>
                <w:b/>
                <w:bCs/>
              </w:rPr>
            </w:pPr>
            <w:r w:rsidRPr="00F07EF9">
              <w:rPr>
                <w:rFonts w:ascii="Times New Roman" w:hAnsi="Times New Roman" w:cs="Times New Roman"/>
                <w:b/>
                <w:bCs/>
              </w:rPr>
              <w:t>Composé</w:t>
            </w:r>
          </w:p>
        </w:tc>
        <w:tc>
          <w:tcPr>
            <w:tcW w:w="1075" w:type="pct"/>
          </w:tcPr>
          <w:p w14:paraId="6A505BAB" w14:textId="79B46EA9" w:rsidR="00A50C4D" w:rsidRPr="00F07EF9" w:rsidRDefault="00A50C4D" w:rsidP="0015320A">
            <w:pPr>
              <w:spacing w:line="360" w:lineRule="auto"/>
              <w:jc w:val="center"/>
              <w:rPr>
                <w:rFonts w:ascii="Times New Roman" w:hAnsi="Times New Roman" w:cs="Times New Roman"/>
                <w:b/>
                <w:bCs/>
              </w:rPr>
            </w:pPr>
            <w:r w:rsidRPr="00F07EF9">
              <w:rPr>
                <w:rFonts w:ascii="Times New Roman" w:hAnsi="Times New Roman" w:cs="Times New Roman"/>
                <w:b/>
                <w:bCs/>
              </w:rPr>
              <w:t>Orthographe normée</w:t>
            </w:r>
          </w:p>
        </w:tc>
        <w:tc>
          <w:tcPr>
            <w:tcW w:w="1364" w:type="pct"/>
          </w:tcPr>
          <w:p w14:paraId="086607EA" w14:textId="4B17C794" w:rsidR="00A50C4D" w:rsidRPr="00F07EF9" w:rsidRDefault="00A50C4D" w:rsidP="0015320A">
            <w:pPr>
              <w:spacing w:line="360" w:lineRule="auto"/>
              <w:jc w:val="center"/>
              <w:rPr>
                <w:rFonts w:ascii="Times New Roman" w:hAnsi="Times New Roman" w:cs="Times New Roman"/>
                <w:b/>
                <w:bCs/>
              </w:rPr>
            </w:pPr>
            <w:r w:rsidRPr="00F07EF9">
              <w:rPr>
                <w:rFonts w:ascii="Times New Roman" w:hAnsi="Times New Roman" w:cs="Times New Roman"/>
                <w:b/>
                <w:bCs/>
              </w:rPr>
              <w:t>Bamanankan</w:t>
            </w:r>
          </w:p>
        </w:tc>
        <w:tc>
          <w:tcPr>
            <w:tcW w:w="1288" w:type="pct"/>
          </w:tcPr>
          <w:p w14:paraId="4D4A4A03" w14:textId="4B3F14FC" w:rsidR="00A50C4D" w:rsidRPr="00F07EF9" w:rsidRDefault="00A50C4D" w:rsidP="0015320A">
            <w:pPr>
              <w:spacing w:line="360" w:lineRule="auto"/>
              <w:jc w:val="center"/>
              <w:rPr>
                <w:rFonts w:ascii="Times New Roman" w:hAnsi="Times New Roman" w:cs="Times New Roman"/>
                <w:b/>
                <w:bCs/>
              </w:rPr>
            </w:pPr>
            <w:r w:rsidRPr="00F07EF9">
              <w:rPr>
                <w:rFonts w:ascii="Times New Roman" w:hAnsi="Times New Roman" w:cs="Times New Roman"/>
                <w:b/>
                <w:bCs/>
              </w:rPr>
              <w:t>Français</w:t>
            </w:r>
          </w:p>
        </w:tc>
      </w:tr>
      <w:tr w:rsidR="00A50C4D" w:rsidRPr="00F07EF9" w14:paraId="5AA586A1" w14:textId="77777777" w:rsidTr="003F40DF">
        <w:tc>
          <w:tcPr>
            <w:tcW w:w="1273" w:type="pct"/>
          </w:tcPr>
          <w:p w14:paraId="294B4F37" w14:textId="4E14F1DF" w:rsidR="00A50C4D" w:rsidRPr="00F07EF9" w:rsidRDefault="00A50C4D" w:rsidP="0015320A">
            <w:pPr>
              <w:spacing w:line="360" w:lineRule="auto"/>
              <w:jc w:val="center"/>
              <w:rPr>
                <w:rFonts w:ascii="Times New Roman" w:hAnsi="Times New Roman" w:cs="Times New Roman"/>
              </w:rPr>
            </w:pPr>
            <w:r w:rsidRPr="00F07EF9">
              <w:rPr>
                <w:rFonts w:ascii="Times New Roman" w:hAnsi="Times New Roman" w:cs="Times New Roman"/>
              </w:rPr>
              <w:t>Beka Transfert</w:t>
            </w:r>
          </w:p>
        </w:tc>
        <w:tc>
          <w:tcPr>
            <w:tcW w:w="1075" w:type="pct"/>
          </w:tcPr>
          <w:p w14:paraId="63CEE457" w14:textId="777FDBE8" w:rsidR="00A50C4D" w:rsidRPr="00F07EF9" w:rsidRDefault="00A50C4D" w:rsidP="0015320A">
            <w:pPr>
              <w:spacing w:line="360" w:lineRule="auto"/>
              <w:jc w:val="center"/>
              <w:rPr>
                <w:rFonts w:ascii="Times New Roman" w:hAnsi="Times New Roman" w:cs="Times New Roman"/>
                <w:i/>
                <w:iCs/>
              </w:rPr>
            </w:pPr>
            <w:r w:rsidRPr="00F07EF9">
              <w:rPr>
                <w:rFonts w:ascii="Times New Roman" w:hAnsi="Times New Roman" w:cs="Times New Roman"/>
                <w:i/>
                <w:iCs/>
              </w:rPr>
              <w:t>Bɛɛ ka Transfert</w:t>
            </w:r>
          </w:p>
        </w:tc>
        <w:tc>
          <w:tcPr>
            <w:tcW w:w="1364" w:type="pct"/>
          </w:tcPr>
          <w:p w14:paraId="492ACA38" w14:textId="27D9A655" w:rsidR="00A50C4D" w:rsidRPr="00F07EF9" w:rsidRDefault="00A50C4D" w:rsidP="0015320A">
            <w:pPr>
              <w:spacing w:line="360" w:lineRule="auto"/>
              <w:jc w:val="center"/>
              <w:rPr>
                <w:rFonts w:ascii="Times New Roman" w:hAnsi="Times New Roman" w:cs="Times New Roman"/>
                <w:lang w:val="af-ZA"/>
              </w:rPr>
            </w:pPr>
            <w:r w:rsidRPr="00F07EF9">
              <w:rPr>
                <w:rFonts w:ascii="Times New Roman" w:hAnsi="Times New Roman" w:cs="Times New Roman"/>
                <w:i/>
                <w:iCs/>
              </w:rPr>
              <w:t>B</w:t>
            </w:r>
            <w:r w:rsidRPr="00F07EF9">
              <w:rPr>
                <w:rFonts w:ascii="Times New Roman" w:hAnsi="Times New Roman" w:cs="Times New Roman"/>
                <w:i/>
                <w:iCs/>
                <w:lang w:val="af-ZA"/>
              </w:rPr>
              <w:t>ɛɛ ka</w:t>
            </w:r>
            <w:r w:rsidRPr="00F07EF9">
              <w:rPr>
                <w:rFonts w:ascii="Times New Roman" w:hAnsi="Times New Roman" w:cs="Times New Roman"/>
                <w:lang w:val="af-ZA"/>
              </w:rPr>
              <w:t xml:space="preserve"> (pour tous)</w:t>
            </w:r>
          </w:p>
        </w:tc>
        <w:tc>
          <w:tcPr>
            <w:tcW w:w="1288" w:type="pct"/>
          </w:tcPr>
          <w:p w14:paraId="099CAD00" w14:textId="148FC830" w:rsidR="00A50C4D" w:rsidRPr="00F07EF9" w:rsidRDefault="00A50C4D" w:rsidP="0015320A">
            <w:pPr>
              <w:spacing w:line="360" w:lineRule="auto"/>
              <w:jc w:val="center"/>
              <w:rPr>
                <w:rFonts w:ascii="Times New Roman" w:hAnsi="Times New Roman" w:cs="Times New Roman"/>
              </w:rPr>
            </w:pPr>
            <w:r w:rsidRPr="00F07EF9">
              <w:rPr>
                <w:rFonts w:ascii="Times New Roman" w:hAnsi="Times New Roman" w:cs="Times New Roman"/>
              </w:rPr>
              <w:t>Transfert</w:t>
            </w:r>
          </w:p>
        </w:tc>
      </w:tr>
      <w:tr w:rsidR="00A50C4D" w:rsidRPr="00F07EF9" w14:paraId="743F7584" w14:textId="77777777" w:rsidTr="003F40DF">
        <w:tc>
          <w:tcPr>
            <w:tcW w:w="1273" w:type="pct"/>
          </w:tcPr>
          <w:p w14:paraId="1B2AC015" w14:textId="77777777" w:rsidR="00A50C4D" w:rsidRPr="00F07EF9" w:rsidRDefault="00A50C4D" w:rsidP="0015320A">
            <w:pPr>
              <w:spacing w:line="360" w:lineRule="auto"/>
              <w:jc w:val="center"/>
              <w:rPr>
                <w:rFonts w:ascii="Times New Roman" w:hAnsi="Times New Roman" w:cs="Times New Roman"/>
              </w:rPr>
            </w:pPr>
            <w:r w:rsidRPr="00F07EF9">
              <w:rPr>
                <w:rFonts w:ascii="Times New Roman" w:hAnsi="Times New Roman" w:cs="Times New Roman"/>
              </w:rPr>
              <w:t>Banbali simple</w:t>
            </w:r>
          </w:p>
        </w:tc>
        <w:tc>
          <w:tcPr>
            <w:tcW w:w="1075" w:type="pct"/>
          </w:tcPr>
          <w:p w14:paraId="0809E7E5" w14:textId="65ED94EC" w:rsidR="00A50C4D" w:rsidRPr="00F07EF9" w:rsidRDefault="00A50C4D" w:rsidP="0015320A">
            <w:pPr>
              <w:spacing w:line="360" w:lineRule="auto"/>
              <w:jc w:val="center"/>
              <w:rPr>
                <w:rFonts w:ascii="Times New Roman" w:hAnsi="Times New Roman" w:cs="Times New Roman"/>
                <w:i/>
                <w:iCs/>
              </w:rPr>
            </w:pPr>
            <w:r w:rsidRPr="00F07EF9">
              <w:rPr>
                <w:rFonts w:ascii="Times New Roman" w:hAnsi="Times New Roman" w:cs="Times New Roman"/>
                <w:i/>
                <w:iCs/>
              </w:rPr>
              <w:t>Banbali simple</w:t>
            </w:r>
          </w:p>
        </w:tc>
        <w:tc>
          <w:tcPr>
            <w:tcW w:w="1364" w:type="pct"/>
          </w:tcPr>
          <w:p w14:paraId="5217A731" w14:textId="06450EC2" w:rsidR="00A50C4D" w:rsidRPr="00F07EF9" w:rsidRDefault="00A50C4D" w:rsidP="0015320A">
            <w:pPr>
              <w:spacing w:line="360" w:lineRule="auto"/>
              <w:jc w:val="center"/>
              <w:rPr>
                <w:rFonts w:ascii="Times New Roman" w:hAnsi="Times New Roman" w:cs="Times New Roman"/>
              </w:rPr>
            </w:pPr>
            <w:r w:rsidRPr="00F07EF9">
              <w:rPr>
                <w:rFonts w:ascii="Times New Roman" w:hAnsi="Times New Roman" w:cs="Times New Roman"/>
                <w:i/>
                <w:iCs/>
              </w:rPr>
              <w:t>Banbali</w:t>
            </w:r>
            <w:r w:rsidRPr="00F07EF9">
              <w:rPr>
                <w:rFonts w:ascii="Times New Roman" w:hAnsi="Times New Roman" w:cs="Times New Roman"/>
              </w:rPr>
              <w:t xml:space="preserve"> (</w:t>
            </w:r>
            <w:r w:rsidR="006C6416" w:rsidRPr="00F07EF9">
              <w:rPr>
                <w:rFonts w:ascii="Times New Roman" w:hAnsi="Times New Roman" w:cs="Times New Roman"/>
              </w:rPr>
              <w:t>illimité</w:t>
            </w:r>
            <w:r w:rsidRPr="00F07EF9">
              <w:rPr>
                <w:rFonts w:ascii="Times New Roman" w:hAnsi="Times New Roman" w:cs="Times New Roman"/>
              </w:rPr>
              <w:t>)</w:t>
            </w:r>
          </w:p>
        </w:tc>
        <w:tc>
          <w:tcPr>
            <w:tcW w:w="1288" w:type="pct"/>
          </w:tcPr>
          <w:p w14:paraId="7075DA2A" w14:textId="6AD8E724" w:rsidR="00A50C4D" w:rsidRPr="00F07EF9" w:rsidRDefault="00A50C4D" w:rsidP="0015320A">
            <w:pPr>
              <w:spacing w:line="360" w:lineRule="auto"/>
              <w:jc w:val="center"/>
              <w:rPr>
                <w:rFonts w:ascii="Times New Roman" w:hAnsi="Times New Roman" w:cs="Times New Roman"/>
              </w:rPr>
            </w:pPr>
            <w:r w:rsidRPr="00F07EF9">
              <w:rPr>
                <w:rFonts w:ascii="Times New Roman" w:hAnsi="Times New Roman" w:cs="Times New Roman"/>
              </w:rPr>
              <w:t>Simple</w:t>
            </w:r>
          </w:p>
        </w:tc>
      </w:tr>
      <w:tr w:rsidR="00A50C4D" w:rsidRPr="00F07EF9" w14:paraId="405DC304" w14:textId="77777777" w:rsidTr="003F40DF">
        <w:tc>
          <w:tcPr>
            <w:tcW w:w="1273" w:type="pct"/>
          </w:tcPr>
          <w:p w14:paraId="418C3753" w14:textId="77777777" w:rsidR="00A50C4D" w:rsidRPr="00F07EF9" w:rsidRDefault="00A50C4D" w:rsidP="0015320A">
            <w:pPr>
              <w:spacing w:line="360" w:lineRule="auto"/>
              <w:jc w:val="center"/>
              <w:rPr>
                <w:rFonts w:ascii="Times New Roman" w:hAnsi="Times New Roman" w:cs="Times New Roman"/>
              </w:rPr>
            </w:pPr>
            <w:r w:rsidRPr="00F07EF9">
              <w:rPr>
                <w:rFonts w:ascii="Times New Roman" w:hAnsi="Times New Roman" w:cs="Times New Roman"/>
              </w:rPr>
              <w:t>So’box</w:t>
            </w:r>
          </w:p>
        </w:tc>
        <w:tc>
          <w:tcPr>
            <w:tcW w:w="1075" w:type="pct"/>
          </w:tcPr>
          <w:p w14:paraId="6C1EDC12" w14:textId="14B16073" w:rsidR="00A50C4D" w:rsidRPr="00F07EF9" w:rsidRDefault="00F92752" w:rsidP="0015320A">
            <w:pPr>
              <w:spacing w:line="360" w:lineRule="auto"/>
              <w:jc w:val="center"/>
              <w:rPr>
                <w:rFonts w:ascii="Times New Roman" w:hAnsi="Times New Roman" w:cs="Times New Roman"/>
                <w:i/>
                <w:iCs/>
                <w:lang w:val="ff-Latn-SN"/>
              </w:rPr>
            </w:pPr>
            <w:r w:rsidRPr="00F07EF9">
              <w:rPr>
                <w:rFonts w:ascii="Times New Roman" w:hAnsi="Times New Roman" w:cs="Times New Roman"/>
                <w:i/>
                <w:iCs/>
              </w:rPr>
              <w:t>So b</w:t>
            </w:r>
            <w:r w:rsidRPr="00F07EF9">
              <w:rPr>
                <w:rFonts w:ascii="Times New Roman" w:hAnsi="Times New Roman" w:cs="Times New Roman"/>
                <w:i/>
                <w:iCs/>
                <w:lang w:val="ff-Latn-SN"/>
              </w:rPr>
              <w:t>ɔkisi</w:t>
            </w:r>
          </w:p>
        </w:tc>
        <w:tc>
          <w:tcPr>
            <w:tcW w:w="1364" w:type="pct"/>
          </w:tcPr>
          <w:p w14:paraId="3B33340F" w14:textId="7F11E22D" w:rsidR="00A50C4D" w:rsidRPr="00F07EF9" w:rsidRDefault="00A50C4D" w:rsidP="0015320A">
            <w:pPr>
              <w:spacing w:line="360" w:lineRule="auto"/>
              <w:jc w:val="center"/>
              <w:rPr>
                <w:rFonts w:ascii="Times New Roman" w:hAnsi="Times New Roman" w:cs="Times New Roman"/>
              </w:rPr>
            </w:pPr>
            <w:r w:rsidRPr="00F07EF9">
              <w:rPr>
                <w:rFonts w:ascii="Times New Roman" w:hAnsi="Times New Roman" w:cs="Times New Roman"/>
                <w:i/>
                <w:iCs/>
              </w:rPr>
              <w:t>So</w:t>
            </w:r>
            <w:r w:rsidRPr="00F07EF9">
              <w:rPr>
                <w:rFonts w:ascii="Times New Roman" w:hAnsi="Times New Roman" w:cs="Times New Roman"/>
              </w:rPr>
              <w:t xml:space="preserve"> (maison)</w:t>
            </w:r>
          </w:p>
        </w:tc>
        <w:tc>
          <w:tcPr>
            <w:tcW w:w="1288" w:type="pct"/>
          </w:tcPr>
          <w:p w14:paraId="3660F32D" w14:textId="77777777" w:rsidR="00A50C4D" w:rsidRPr="00F07EF9" w:rsidRDefault="00A50C4D" w:rsidP="0015320A">
            <w:pPr>
              <w:spacing w:line="360" w:lineRule="auto"/>
              <w:jc w:val="center"/>
              <w:rPr>
                <w:rFonts w:ascii="Times New Roman" w:hAnsi="Times New Roman" w:cs="Times New Roman"/>
              </w:rPr>
            </w:pPr>
            <w:r w:rsidRPr="00F07EF9">
              <w:rPr>
                <w:rFonts w:ascii="Times New Roman" w:hAnsi="Times New Roman" w:cs="Times New Roman"/>
              </w:rPr>
              <w:t>Box</w:t>
            </w:r>
          </w:p>
        </w:tc>
      </w:tr>
      <w:tr w:rsidR="00A50C4D" w:rsidRPr="00F07EF9" w14:paraId="33878225" w14:textId="77777777" w:rsidTr="003F40DF">
        <w:tc>
          <w:tcPr>
            <w:tcW w:w="1273" w:type="pct"/>
          </w:tcPr>
          <w:p w14:paraId="680F36BC" w14:textId="1E283AB4" w:rsidR="00A50C4D" w:rsidRPr="00F07EF9" w:rsidRDefault="00A50C4D" w:rsidP="0015320A">
            <w:pPr>
              <w:spacing w:line="360" w:lineRule="auto"/>
              <w:jc w:val="center"/>
              <w:rPr>
                <w:rFonts w:ascii="Times New Roman" w:hAnsi="Times New Roman" w:cs="Times New Roman"/>
              </w:rPr>
            </w:pPr>
            <w:r w:rsidRPr="00F07EF9">
              <w:rPr>
                <w:rFonts w:ascii="Times New Roman" w:hAnsi="Times New Roman" w:cs="Times New Roman"/>
              </w:rPr>
              <w:t>Diagnè Promo</w:t>
            </w:r>
          </w:p>
        </w:tc>
        <w:tc>
          <w:tcPr>
            <w:tcW w:w="1075" w:type="pct"/>
          </w:tcPr>
          <w:p w14:paraId="1112DD43" w14:textId="6D0AEA9C" w:rsidR="00A50C4D" w:rsidRPr="00F07EF9" w:rsidRDefault="00F92752" w:rsidP="0015320A">
            <w:pPr>
              <w:spacing w:line="360" w:lineRule="auto"/>
              <w:jc w:val="center"/>
              <w:rPr>
                <w:rFonts w:ascii="Times New Roman" w:hAnsi="Times New Roman" w:cs="Times New Roman"/>
                <w:i/>
                <w:iCs/>
              </w:rPr>
            </w:pPr>
            <w:r w:rsidRPr="00F07EF9">
              <w:rPr>
                <w:rFonts w:ascii="Times New Roman" w:hAnsi="Times New Roman" w:cs="Times New Roman"/>
                <w:i/>
                <w:iCs/>
                <w:lang w:val="ff-Latn-SN"/>
              </w:rPr>
              <w:t>Diyanye poromo</w:t>
            </w:r>
          </w:p>
        </w:tc>
        <w:tc>
          <w:tcPr>
            <w:tcW w:w="1364" w:type="pct"/>
          </w:tcPr>
          <w:p w14:paraId="2AB3B2AC" w14:textId="76ED84F7" w:rsidR="00A50C4D" w:rsidRPr="00F07EF9" w:rsidRDefault="00A50C4D" w:rsidP="0015320A">
            <w:pPr>
              <w:spacing w:line="360" w:lineRule="auto"/>
              <w:jc w:val="center"/>
              <w:rPr>
                <w:rFonts w:ascii="Times New Roman" w:hAnsi="Times New Roman" w:cs="Times New Roman"/>
              </w:rPr>
            </w:pPr>
            <w:r w:rsidRPr="00F07EF9">
              <w:rPr>
                <w:rFonts w:ascii="Times New Roman" w:hAnsi="Times New Roman" w:cs="Times New Roman"/>
                <w:i/>
                <w:iCs/>
              </w:rPr>
              <w:t>Diyanye</w:t>
            </w:r>
            <w:r w:rsidRPr="00F07EF9">
              <w:rPr>
                <w:rFonts w:ascii="Times New Roman" w:hAnsi="Times New Roman" w:cs="Times New Roman"/>
              </w:rPr>
              <w:t xml:space="preserve"> (amour)</w:t>
            </w:r>
          </w:p>
        </w:tc>
        <w:tc>
          <w:tcPr>
            <w:tcW w:w="1288" w:type="pct"/>
          </w:tcPr>
          <w:p w14:paraId="4ADA4B4C" w14:textId="77777777" w:rsidR="00A50C4D" w:rsidRPr="00F07EF9" w:rsidRDefault="00A50C4D" w:rsidP="0015320A">
            <w:pPr>
              <w:spacing w:line="360" w:lineRule="auto"/>
              <w:jc w:val="center"/>
              <w:rPr>
                <w:rFonts w:ascii="Times New Roman" w:hAnsi="Times New Roman" w:cs="Times New Roman"/>
              </w:rPr>
            </w:pPr>
            <w:r w:rsidRPr="00F07EF9">
              <w:rPr>
                <w:rFonts w:ascii="Times New Roman" w:hAnsi="Times New Roman" w:cs="Times New Roman"/>
              </w:rPr>
              <w:t>Promotion</w:t>
            </w:r>
          </w:p>
        </w:tc>
      </w:tr>
      <w:tr w:rsidR="00A50C4D" w:rsidRPr="00F07EF9" w14:paraId="3CA5FD80" w14:textId="77777777" w:rsidTr="003F40DF">
        <w:tc>
          <w:tcPr>
            <w:tcW w:w="1273" w:type="pct"/>
          </w:tcPr>
          <w:p w14:paraId="70988F9E" w14:textId="0860D127" w:rsidR="00A50C4D" w:rsidRPr="00F07EF9" w:rsidRDefault="00A50C4D" w:rsidP="0015320A">
            <w:pPr>
              <w:spacing w:line="360" w:lineRule="auto"/>
              <w:jc w:val="center"/>
              <w:rPr>
                <w:rFonts w:ascii="Times New Roman" w:hAnsi="Times New Roman" w:cs="Times New Roman"/>
              </w:rPr>
            </w:pPr>
            <w:r w:rsidRPr="00F07EF9">
              <w:rPr>
                <w:rFonts w:ascii="Times New Roman" w:hAnsi="Times New Roman" w:cs="Times New Roman"/>
              </w:rPr>
              <w:t>Wassa Internet</w:t>
            </w:r>
          </w:p>
        </w:tc>
        <w:tc>
          <w:tcPr>
            <w:tcW w:w="1075" w:type="pct"/>
          </w:tcPr>
          <w:p w14:paraId="0B2D4953" w14:textId="1245B385" w:rsidR="00A50C4D" w:rsidRPr="00F07EF9" w:rsidRDefault="00F92752" w:rsidP="0015320A">
            <w:pPr>
              <w:spacing w:line="360" w:lineRule="auto"/>
              <w:jc w:val="center"/>
              <w:rPr>
                <w:rFonts w:ascii="Times New Roman" w:hAnsi="Times New Roman" w:cs="Times New Roman"/>
                <w:i/>
                <w:iCs/>
              </w:rPr>
            </w:pPr>
            <w:r w:rsidRPr="00F07EF9">
              <w:rPr>
                <w:rFonts w:ascii="Times New Roman" w:hAnsi="Times New Roman" w:cs="Times New Roman"/>
                <w:i/>
                <w:iCs/>
                <w:lang w:val="ff-Latn-SN"/>
              </w:rPr>
              <w:t>Wasa ɛntɛrinɛti</w:t>
            </w:r>
          </w:p>
        </w:tc>
        <w:tc>
          <w:tcPr>
            <w:tcW w:w="1364" w:type="pct"/>
          </w:tcPr>
          <w:p w14:paraId="27CA99DC" w14:textId="0F8D65E8" w:rsidR="00A50C4D" w:rsidRPr="00F07EF9" w:rsidRDefault="00A50C4D" w:rsidP="0015320A">
            <w:pPr>
              <w:spacing w:line="360" w:lineRule="auto"/>
              <w:jc w:val="center"/>
              <w:rPr>
                <w:rFonts w:ascii="Times New Roman" w:hAnsi="Times New Roman" w:cs="Times New Roman"/>
              </w:rPr>
            </w:pPr>
            <w:r w:rsidRPr="00F07EF9">
              <w:rPr>
                <w:rFonts w:ascii="Times New Roman" w:hAnsi="Times New Roman" w:cs="Times New Roman"/>
                <w:i/>
                <w:iCs/>
              </w:rPr>
              <w:t>Wasa</w:t>
            </w:r>
            <w:r w:rsidRPr="00F07EF9">
              <w:rPr>
                <w:rFonts w:ascii="Times New Roman" w:hAnsi="Times New Roman" w:cs="Times New Roman"/>
              </w:rPr>
              <w:t xml:space="preserve"> (satisfaction)</w:t>
            </w:r>
          </w:p>
        </w:tc>
        <w:tc>
          <w:tcPr>
            <w:tcW w:w="1288" w:type="pct"/>
          </w:tcPr>
          <w:p w14:paraId="227D5155" w14:textId="05447CC5" w:rsidR="00A50C4D" w:rsidRPr="00F07EF9" w:rsidRDefault="00A50C4D" w:rsidP="0015320A">
            <w:pPr>
              <w:spacing w:line="360" w:lineRule="auto"/>
              <w:jc w:val="center"/>
              <w:rPr>
                <w:rFonts w:ascii="Times New Roman" w:hAnsi="Times New Roman" w:cs="Times New Roman"/>
              </w:rPr>
            </w:pPr>
            <w:r w:rsidRPr="00F07EF9">
              <w:rPr>
                <w:rFonts w:ascii="Times New Roman" w:hAnsi="Times New Roman" w:cs="Times New Roman"/>
              </w:rPr>
              <w:t>Internet</w:t>
            </w:r>
          </w:p>
        </w:tc>
      </w:tr>
      <w:tr w:rsidR="00A50C4D" w:rsidRPr="00F07EF9" w14:paraId="5C368C4A" w14:textId="77777777" w:rsidTr="003F40DF">
        <w:tc>
          <w:tcPr>
            <w:tcW w:w="1273" w:type="pct"/>
          </w:tcPr>
          <w:p w14:paraId="46FAE640" w14:textId="23478546" w:rsidR="00A50C4D" w:rsidRPr="00F07EF9" w:rsidRDefault="00A50C4D" w:rsidP="0015320A">
            <w:pPr>
              <w:spacing w:line="360" w:lineRule="auto"/>
              <w:jc w:val="center"/>
              <w:rPr>
                <w:rFonts w:ascii="Times New Roman" w:hAnsi="Times New Roman" w:cs="Times New Roman"/>
              </w:rPr>
            </w:pPr>
            <w:r w:rsidRPr="00F07EF9">
              <w:rPr>
                <w:rFonts w:ascii="Times New Roman" w:hAnsi="Times New Roman" w:cs="Times New Roman"/>
              </w:rPr>
              <w:t xml:space="preserve">Weleli </w:t>
            </w:r>
            <w:r w:rsidR="006C6416" w:rsidRPr="00F07EF9">
              <w:rPr>
                <w:rFonts w:ascii="Times New Roman" w:hAnsi="Times New Roman" w:cs="Times New Roman"/>
              </w:rPr>
              <w:t>bonus</w:t>
            </w:r>
          </w:p>
        </w:tc>
        <w:tc>
          <w:tcPr>
            <w:tcW w:w="1075" w:type="pct"/>
          </w:tcPr>
          <w:p w14:paraId="5B92B2A8" w14:textId="7B7F3760" w:rsidR="00A50C4D" w:rsidRPr="00F07EF9" w:rsidRDefault="00F92752" w:rsidP="0015320A">
            <w:pPr>
              <w:spacing w:line="360" w:lineRule="auto"/>
              <w:jc w:val="center"/>
              <w:rPr>
                <w:rFonts w:ascii="Times New Roman" w:hAnsi="Times New Roman" w:cs="Times New Roman"/>
                <w:i/>
                <w:iCs/>
              </w:rPr>
            </w:pPr>
            <w:r w:rsidRPr="00F07EF9">
              <w:rPr>
                <w:rFonts w:ascii="Times New Roman" w:hAnsi="Times New Roman" w:cs="Times New Roman"/>
                <w:i/>
                <w:iCs/>
                <w:lang w:val="ff-Latn-SN"/>
              </w:rPr>
              <w:t>Weleli bonisi</w:t>
            </w:r>
          </w:p>
        </w:tc>
        <w:tc>
          <w:tcPr>
            <w:tcW w:w="1364" w:type="pct"/>
          </w:tcPr>
          <w:p w14:paraId="225FFB6B" w14:textId="6362ACF9" w:rsidR="00A50C4D" w:rsidRPr="00F07EF9" w:rsidRDefault="00A50C4D" w:rsidP="0015320A">
            <w:pPr>
              <w:spacing w:line="360" w:lineRule="auto"/>
              <w:jc w:val="center"/>
              <w:rPr>
                <w:rFonts w:ascii="Times New Roman" w:hAnsi="Times New Roman" w:cs="Times New Roman"/>
              </w:rPr>
            </w:pPr>
            <w:r w:rsidRPr="00F07EF9">
              <w:rPr>
                <w:rFonts w:ascii="Times New Roman" w:hAnsi="Times New Roman" w:cs="Times New Roman"/>
                <w:i/>
                <w:iCs/>
              </w:rPr>
              <w:t>Weleli</w:t>
            </w:r>
            <w:r w:rsidRPr="00F07EF9">
              <w:rPr>
                <w:rFonts w:ascii="Times New Roman" w:hAnsi="Times New Roman" w:cs="Times New Roman"/>
              </w:rPr>
              <w:t xml:space="preserve"> (appel)</w:t>
            </w:r>
          </w:p>
        </w:tc>
        <w:tc>
          <w:tcPr>
            <w:tcW w:w="1288" w:type="pct"/>
          </w:tcPr>
          <w:p w14:paraId="573D0D5D" w14:textId="45E63989" w:rsidR="00A50C4D" w:rsidRPr="00F07EF9" w:rsidRDefault="006C6416" w:rsidP="0015320A">
            <w:pPr>
              <w:spacing w:line="360" w:lineRule="auto"/>
              <w:jc w:val="center"/>
              <w:rPr>
                <w:rFonts w:ascii="Times New Roman" w:hAnsi="Times New Roman" w:cs="Times New Roman"/>
              </w:rPr>
            </w:pPr>
            <w:r w:rsidRPr="00F07EF9">
              <w:rPr>
                <w:rFonts w:ascii="Times New Roman" w:hAnsi="Times New Roman" w:cs="Times New Roman"/>
              </w:rPr>
              <w:t>Bonus</w:t>
            </w:r>
          </w:p>
        </w:tc>
      </w:tr>
    </w:tbl>
    <w:p w14:paraId="5E43D70E" w14:textId="4CF8B4B2" w:rsidR="00122DE0" w:rsidRPr="00E26B38" w:rsidRDefault="00122DE0" w:rsidP="00E26B38">
      <w:pPr>
        <w:spacing w:line="360" w:lineRule="auto"/>
        <w:ind w:left="708"/>
        <w:jc w:val="both"/>
        <w:rPr>
          <w:rFonts w:ascii="Times New Roman" w:hAnsi="Times New Roman" w:cs="Times New Roman"/>
          <w:sz w:val="20"/>
          <w:szCs w:val="20"/>
        </w:rPr>
      </w:pPr>
      <w:r w:rsidRPr="00E26B38">
        <w:rPr>
          <w:rFonts w:ascii="Times New Roman" w:hAnsi="Times New Roman" w:cs="Times New Roman"/>
          <w:sz w:val="20"/>
          <w:szCs w:val="20"/>
        </w:rPr>
        <w:t>Source : Auteurs, 2026</w:t>
      </w:r>
    </w:p>
    <w:p w14:paraId="4D5A3F8D" w14:textId="098D383D" w:rsidR="00BF65BE" w:rsidRPr="00F07EF9" w:rsidRDefault="00920B68" w:rsidP="00E26B38">
      <w:pPr>
        <w:spacing w:after="0" w:line="360" w:lineRule="auto"/>
        <w:ind w:firstLine="284"/>
        <w:jc w:val="both"/>
        <w:rPr>
          <w:rFonts w:ascii="Times New Roman" w:hAnsi="Times New Roman" w:cs="Times New Roman"/>
          <w:sz w:val="24"/>
          <w:szCs w:val="24"/>
        </w:rPr>
      </w:pPr>
      <w:r w:rsidRPr="00F07EF9">
        <w:rPr>
          <w:rFonts w:ascii="Times New Roman" w:hAnsi="Times New Roman" w:cs="Times New Roman"/>
          <w:sz w:val="24"/>
          <w:szCs w:val="24"/>
        </w:rPr>
        <w:t>Aux côtés des composés</w:t>
      </w:r>
      <w:r w:rsidR="00AD3105" w:rsidRPr="00F07EF9">
        <w:rPr>
          <w:rFonts w:ascii="Times New Roman" w:hAnsi="Times New Roman" w:cs="Times New Roman"/>
          <w:sz w:val="24"/>
          <w:szCs w:val="24"/>
        </w:rPr>
        <w:t xml:space="preserve"> se </w:t>
      </w:r>
      <w:r w:rsidRPr="00F07EF9">
        <w:rPr>
          <w:rFonts w:ascii="Times New Roman" w:hAnsi="Times New Roman" w:cs="Times New Roman"/>
          <w:sz w:val="24"/>
          <w:szCs w:val="24"/>
        </w:rPr>
        <w:t>trouve</w:t>
      </w:r>
      <w:r w:rsidR="00AD3105" w:rsidRPr="00F07EF9">
        <w:rPr>
          <w:rFonts w:ascii="Times New Roman" w:hAnsi="Times New Roman" w:cs="Times New Roman"/>
          <w:sz w:val="24"/>
          <w:szCs w:val="24"/>
        </w:rPr>
        <w:t>nt</w:t>
      </w:r>
      <w:r w:rsidRPr="00F07EF9">
        <w:rPr>
          <w:rFonts w:ascii="Times New Roman" w:hAnsi="Times New Roman" w:cs="Times New Roman"/>
          <w:sz w:val="24"/>
          <w:szCs w:val="24"/>
        </w:rPr>
        <w:t xml:space="preserve"> quelques syntagmes ou conglomérés.</w:t>
      </w:r>
      <w:r w:rsidR="009559C9" w:rsidRPr="00F07EF9">
        <w:rPr>
          <w:rFonts w:ascii="Times New Roman" w:hAnsi="Times New Roman" w:cs="Times New Roman"/>
          <w:sz w:val="24"/>
          <w:szCs w:val="24"/>
        </w:rPr>
        <w:t xml:space="preserve"> </w:t>
      </w:r>
      <w:r w:rsidRPr="00F07EF9">
        <w:rPr>
          <w:rFonts w:ascii="Times New Roman" w:hAnsi="Times New Roman" w:cs="Times New Roman"/>
          <w:sz w:val="24"/>
          <w:szCs w:val="24"/>
        </w:rPr>
        <w:t xml:space="preserve">Il s’agit le plus souvent d’expressions courtes et frappantes aux allures de slogans facilement mémorables </w:t>
      </w:r>
      <w:r w:rsidR="00436F69" w:rsidRPr="00F07EF9">
        <w:rPr>
          <w:rFonts w:ascii="Times New Roman" w:hAnsi="Times New Roman" w:cs="Times New Roman"/>
          <w:sz w:val="24"/>
          <w:szCs w:val="24"/>
        </w:rPr>
        <w:t>par</w:t>
      </w:r>
      <w:r w:rsidRPr="00F07EF9">
        <w:rPr>
          <w:rFonts w:ascii="Times New Roman" w:hAnsi="Times New Roman" w:cs="Times New Roman"/>
          <w:sz w:val="24"/>
          <w:szCs w:val="24"/>
        </w:rPr>
        <w:t xml:space="preserve"> les clients. </w:t>
      </w:r>
      <w:r w:rsidR="004D2CFD" w:rsidRPr="00F07EF9">
        <w:rPr>
          <w:rFonts w:ascii="Times New Roman" w:hAnsi="Times New Roman" w:cs="Times New Roman"/>
          <w:sz w:val="24"/>
          <w:szCs w:val="24"/>
        </w:rPr>
        <w:t>À</w:t>
      </w:r>
      <w:r w:rsidR="00AD3105" w:rsidRPr="00F07EF9">
        <w:rPr>
          <w:rFonts w:ascii="Times New Roman" w:hAnsi="Times New Roman" w:cs="Times New Roman"/>
          <w:sz w:val="24"/>
          <w:szCs w:val="24"/>
        </w:rPr>
        <w:t xml:space="preserve"> titre d’exemple, il convient de </w:t>
      </w:r>
      <w:r w:rsidR="009559C9" w:rsidRPr="00F07EF9">
        <w:rPr>
          <w:rFonts w:ascii="Times New Roman" w:hAnsi="Times New Roman" w:cs="Times New Roman"/>
          <w:sz w:val="24"/>
          <w:szCs w:val="24"/>
        </w:rPr>
        <w:t xml:space="preserve">citer </w:t>
      </w:r>
      <w:r w:rsidR="00AD3105" w:rsidRPr="00F07EF9">
        <w:rPr>
          <w:rFonts w:ascii="Times New Roman" w:hAnsi="Times New Roman" w:cs="Times New Roman"/>
          <w:sz w:val="24"/>
          <w:szCs w:val="24"/>
        </w:rPr>
        <w:t>des constructions syntaxiques telles que :</w:t>
      </w:r>
    </w:p>
    <w:p w14:paraId="7B60345F" w14:textId="498D2B09" w:rsidR="004D2CFD" w:rsidRPr="00F07EF9" w:rsidRDefault="004D2CFD" w:rsidP="0015320A">
      <w:pPr>
        <w:pStyle w:val="Beschriftung"/>
        <w:keepNext/>
        <w:spacing w:line="360" w:lineRule="auto"/>
        <w:rPr>
          <w:rFonts w:ascii="Times New Roman" w:hAnsi="Times New Roman" w:cs="Times New Roman"/>
          <w:b/>
          <w:bCs/>
          <w:i w:val="0"/>
          <w:iCs w:val="0"/>
          <w:color w:val="auto"/>
          <w:sz w:val="24"/>
          <w:szCs w:val="24"/>
        </w:rPr>
      </w:pPr>
      <w:r w:rsidRPr="00F07EF9">
        <w:rPr>
          <w:rFonts w:ascii="Times New Roman" w:hAnsi="Times New Roman" w:cs="Times New Roman"/>
          <w:b/>
          <w:bCs/>
          <w:i w:val="0"/>
          <w:iCs w:val="0"/>
          <w:color w:val="auto"/>
          <w:sz w:val="24"/>
          <w:szCs w:val="24"/>
        </w:rPr>
        <w:t xml:space="preserve">Tableau </w:t>
      </w:r>
      <w:r w:rsidR="00917DB0" w:rsidRPr="00F07EF9">
        <w:rPr>
          <w:rFonts w:ascii="Times New Roman" w:hAnsi="Times New Roman" w:cs="Times New Roman"/>
          <w:b/>
          <w:bCs/>
          <w:i w:val="0"/>
          <w:iCs w:val="0"/>
          <w:color w:val="auto"/>
          <w:sz w:val="24"/>
          <w:szCs w:val="24"/>
        </w:rPr>
        <w:fldChar w:fldCharType="begin"/>
      </w:r>
      <w:r w:rsidR="00917DB0" w:rsidRPr="00F07EF9">
        <w:rPr>
          <w:rFonts w:ascii="Times New Roman" w:hAnsi="Times New Roman" w:cs="Times New Roman"/>
          <w:b/>
          <w:bCs/>
          <w:i w:val="0"/>
          <w:iCs w:val="0"/>
          <w:color w:val="auto"/>
          <w:sz w:val="24"/>
          <w:szCs w:val="24"/>
        </w:rPr>
        <w:instrText xml:space="preserve"> SEQ Tableau \* ROMAN </w:instrText>
      </w:r>
      <w:r w:rsidR="00917DB0" w:rsidRPr="00F07EF9">
        <w:rPr>
          <w:rFonts w:ascii="Times New Roman" w:hAnsi="Times New Roman" w:cs="Times New Roman"/>
          <w:b/>
          <w:bCs/>
          <w:i w:val="0"/>
          <w:iCs w:val="0"/>
          <w:color w:val="auto"/>
          <w:sz w:val="24"/>
          <w:szCs w:val="24"/>
        </w:rPr>
        <w:fldChar w:fldCharType="separate"/>
      </w:r>
      <w:r w:rsidR="00917DB0" w:rsidRPr="00F07EF9">
        <w:rPr>
          <w:rFonts w:ascii="Times New Roman" w:hAnsi="Times New Roman" w:cs="Times New Roman"/>
          <w:b/>
          <w:bCs/>
          <w:i w:val="0"/>
          <w:iCs w:val="0"/>
          <w:noProof/>
          <w:color w:val="auto"/>
          <w:sz w:val="24"/>
          <w:szCs w:val="24"/>
        </w:rPr>
        <w:t>I</w:t>
      </w:r>
      <w:r w:rsidR="00F10456" w:rsidRPr="00F07EF9">
        <w:rPr>
          <w:rFonts w:ascii="Times New Roman" w:hAnsi="Times New Roman" w:cs="Times New Roman"/>
          <w:b/>
          <w:bCs/>
          <w:i w:val="0"/>
          <w:iCs w:val="0"/>
          <w:noProof/>
          <w:color w:val="auto"/>
          <w:sz w:val="24"/>
          <w:szCs w:val="24"/>
        </w:rPr>
        <w:t>II</w:t>
      </w:r>
      <w:r w:rsidR="00917DB0" w:rsidRPr="00F07EF9">
        <w:rPr>
          <w:rFonts w:ascii="Times New Roman" w:hAnsi="Times New Roman" w:cs="Times New Roman"/>
          <w:b/>
          <w:bCs/>
          <w:i w:val="0"/>
          <w:iCs w:val="0"/>
          <w:color w:val="auto"/>
          <w:sz w:val="24"/>
          <w:szCs w:val="24"/>
        </w:rPr>
        <w:fldChar w:fldCharType="end"/>
      </w:r>
      <w:r w:rsidRPr="00F07EF9">
        <w:rPr>
          <w:rFonts w:ascii="Times New Roman" w:hAnsi="Times New Roman" w:cs="Times New Roman"/>
          <w:b/>
          <w:bCs/>
          <w:i w:val="0"/>
          <w:iCs w:val="0"/>
          <w:color w:val="auto"/>
          <w:sz w:val="24"/>
          <w:szCs w:val="24"/>
        </w:rPr>
        <w:t xml:space="preserve"> : Syntagmes ou conglomérés</w:t>
      </w:r>
    </w:p>
    <w:tbl>
      <w:tblPr>
        <w:tblStyle w:val="Tabellenraster"/>
        <w:tblW w:w="0" w:type="auto"/>
        <w:tblLook w:val="04A0" w:firstRow="1" w:lastRow="0" w:firstColumn="1" w:lastColumn="0" w:noHBand="0" w:noVBand="1"/>
      </w:tblPr>
      <w:tblGrid>
        <w:gridCol w:w="2265"/>
        <w:gridCol w:w="2265"/>
        <w:gridCol w:w="2266"/>
        <w:gridCol w:w="2266"/>
      </w:tblGrid>
      <w:tr w:rsidR="00917DB0" w:rsidRPr="00F07EF9" w14:paraId="1C56AE06" w14:textId="77777777" w:rsidTr="003F40DF">
        <w:tc>
          <w:tcPr>
            <w:tcW w:w="2265" w:type="dxa"/>
          </w:tcPr>
          <w:p w14:paraId="4951A052" w14:textId="069AF5D3" w:rsidR="00917DB0" w:rsidRPr="00F07EF9" w:rsidRDefault="00917DB0" w:rsidP="003F40DF">
            <w:pPr>
              <w:jc w:val="center"/>
              <w:rPr>
                <w:rFonts w:ascii="Times New Roman" w:hAnsi="Times New Roman" w:cs="Times New Roman"/>
                <w:b/>
                <w:bCs/>
              </w:rPr>
            </w:pPr>
            <w:r w:rsidRPr="00F07EF9">
              <w:rPr>
                <w:rFonts w:ascii="Times New Roman" w:hAnsi="Times New Roman" w:cs="Times New Roman"/>
                <w:b/>
                <w:bCs/>
                <w:kern w:val="0"/>
                <w:sz w:val="22"/>
                <w:szCs w:val="22"/>
                <w14:ligatures w14:val="none"/>
              </w:rPr>
              <w:t>Expression (forme relevée)</w:t>
            </w:r>
          </w:p>
        </w:tc>
        <w:tc>
          <w:tcPr>
            <w:tcW w:w="2265" w:type="dxa"/>
          </w:tcPr>
          <w:p w14:paraId="5B803ADC" w14:textId="3939D57C" w:rsidR="00917DB0" w:rsidRPr="00F07EF9" w:rsidRDefault="00917DB0" w:rsidP="003F40DF">
            <w:pPr>
              <w:jc w:val="center"/>
              <w:rPr>
                <w:rFonts w:ascii="Times New Roman" w:hAnsi="Times New Roman" w:cs="Times New Roman"/>
                <w:b/>
                <w:bCs/>
              </w:rPr>
            </w:pPr>
            <w:r w:rsidRPr="00F07EF9">
              <w:rPr>
                <w:rFonts w:ascii="Times New Roman" w:hAnsi="Times New Roman" w:cs="Times New Roman"/>
                <w:b/>
                <w:bCs/>
              </w:rPr>
              <w:t>Traduction</w:t>
            </w:r>
          </w:p>
        </w:tc>
        <w:tc>
          <w:tcPr>
            <w:tcW w:w="2266" w:type="dxa"/>
          </w:tcPr>
          <w:p w14:paraId="615EF84A" w14:textId="7ABFB728" w:rsidR="00917DB0" w:rsidRPr="00F07EF9" w:rsidRDefault="00917DB0" w:rsidP="003F40DF">
            <w:pPr>
              <w:jc w:val="center"/>
              <w:rPr>
                <w:rFonts w:ascii="Times New Roman" w:hAnsi="Times New Roman" w:cs="Times New Roman"/>
                <w:b/>
                <w:bCs/>
              </w:rPr>
            </w:pPr>
            <w:r w:rsidRPr="00F07EF9">
              <w:rPr>
                <w:rFonts w:ascii="Times New Roman" w:hAnsi="Times New Roman" w:cs="Times New Roman"/>
                <w:b/>
                <w:bCs/>
              </w:rPr>
              <w:t>Opérateur</w:t>
            </w:r>
          </w:p>
        </w:tc>
        <w:tc>
          <w:tcPr>
            <w:tcW w:w="2266" w:type="dxa"/>
          </w:tcPr>
          <w:p w14:paraId="13681E14" w14:textId="27E273D1" w:rsidR="00917DB0" w:rsidRPr="00F07EF9" w:rsidRDefault="003F40DF" w:rsidP="003F40DF">
            <w:pPr>
              <w:jc w:val="center"/>
              <w:rPr>
                <w:rFonts w:ascii="Times New Roman" w:hAnsi="Times New Roman" w:cs="Times New Roman"/>
                <w:b/>
                <w:bCs/>
              </w:rPr>
            </w:pPr>
            <w:r w:rsidRPr="00F07EF9">
              <w:rPr>
                <w:rFonts w:ascii="Times New Roman" w:hAnsi="Times New Roman" w:cs="Times New Roman"/>
                <w:b/>
                <w:bCs/>
              </w:rPr>
              <w:t>O</w:t>
            </w:r>
            <w:r w:rsidR="00917DB0" w:rsidRPr="00F07EF9">
              <w:rPr>
                <w:rFonts w:ascii="Times New Roman" w:hAnsi="Times New Roman" w:cs="Times New Roman"/>
                <w:b/>
                <w:bCs/>
              </w:rPr>
              <w:t>rtho</w:t>
            </w:r>
            <w:r w:rsidRPr="00F07EF9">
              <w:rPr>
                <w:rFonts w:ascii="Times New Roman" w:hAnsi="Times New Roman" w:cs="Times New Roman"/>
                <w:b/>
                <w:bCs/>
              </w:rPr>
              <w:t>graphe normée</w:t>
            </w:r>
          </w:p>
        </w:tc>
      </w:tr>
      <w:tr w:rsidR="00917DB0" w:rsidRPr="00F07EF9" w14:paraId="12491E56" w14:textId="77777777" w:rsidTr="003F40DF">
        <w:tc>
          <w:tcPr>
            <w:tcW w:w="2265" w:type="dxa"/>
          </w:tcPr>
          <w:p w14:paraId="445EDDF7" w14:textId="17620A71" w:rsidR="00917DB0" w:rsidRPr="00F07EF9" w:rsidRDefault="003F40DF" w:rsidP="003F40DF">
            <w:pPr>
              <w:jc w:val="center"/>
              <w:rPr>
                <w:rFonts w:ascii="Times New Roman" w:hAnsi="Times New Roman" w:cs="Times New Roman"/>
              </w:rPr>
            </w:pPr>
            <w:r w:rsidRPr="00F07EF9">
              <w:rPr>
                <w:rFonts w:ascii="Times New Roman" w:hAnsi="Times New Roman" w:cs="Times New Roman"/>
              </w:rPr>
              <w:t>A sara n yé</w:t>
            </w:r>
          </w:p>
        </w:tc>
        <w:tc>
          <w:tcPr>
            <w:tcW w:w="2265" w:type="dxa"/>
          </w:tcPr>
          <w:p w14:paraId="06763901" w14:textId="69CD1293" w:rsidR="00917DB0" w:rsidRPr="00F07EF9" w:rsidRDefault="003F40DF" w:rsidP="003F40DF">
            <w:pPr>
              <w:jc w:val="center"/>
              <w:rPr>
                <w:rFonts w:ascii="Times New Roman" w:hAnsi="Times New Roman" w:cs="Times New Roman"/>
              </w:rPr>
            </w:pPr>
            <w:r w:rsidRPr="00F07EF9">
              <w:rPr>
                <w:rFonts w:ascii="Times New Roman" w:hAnsi="Times New Roman" w:cs="Times New Roman"/>
              </w:rPr>
              <w:t>Paies pour moi</w:t>
            </w:r>
          </w:p>
        </w:tc>
        <w:tc>
          <w:tcPr>
            <w:tcW w:w="2266" w:type="dxa"/>
          </w:tcPr>
          <w:p w14:paraId="0075A0E7" w14:textId="7B4E85FD" w:rsidR="00917DB0" w:rsidRPr="00F07EF9" w:rsidRDefault="003F40DF" w:rsidP="003F40DF">
            <w:pPr>
              <w:jc w:val="center"/>
              <w:rPr>
                <w:rFonts w:ascii="Times New Roman" w:hAnsi="Times New Roman" w:cs="Times New Roman"/>
              </w:rPr>
            </w:pPr>
            <w:r w:rsidRPr="00F07EF9">
              <w:rPr>
                <w:rFonts w:ascii="Times New Roman" w:hAnsi="Times New Roman" w:cs="Times New Roman"/>
              </w:rPr>
              <w:t>Orange Mali</w:t>
            </w:r>
          </w:p>
        </w:tc>
        <w:tc>
          <w:tcPr>
            <w:tcW w:w="2266" w:type="dxa"/>
          </w:tcPr>
          <w:p w14:paraId="3BAA609C" w14:textId="0E772D08" w:rsidR="00917DB0" w:rsidRPr="00F07EF9" w:rsidRDefault="003F40DF" w:rsidP="003F40DF">
            <w:pPr>
              <w:jc w:val="center"/>
              <w:rPr>
                <w:rFonts w:ascii="Times New Roman" w:hAnsi="Times New Roman" w:cs="Times New Roman"/>
              </w:rPr>
            </w:pPr>
            <w:r w:rsidRPr="00F07EF9">
              <w:rPr>
                <w:rFonts w:ascii="Times New Roman" w:hAnsi="Times New Roman" w:cs="Times New Roman"/>
              </w:rPr>
              <w:t>A sara n ye</w:t>
            </w:r>
          </w:p>
        </w:tc>
      </w:tr>
      <w:tr w:rsidR="00917DB0" w:rsidRPr="00F07EF9" w14:paraId="250BBFF8" w14:textId="77777777" w:rsidTr="003F40DF">
        <w:tc>
          <w:tcPr>
            <w:tcW w:w="2265" w:type="dxa"/>
          </w:tcPr>
          <w:p w14:paraId="1A1D8A22" w14:textId="0D073199" w:rsidR="00917DB0" w:rsidRPr="00F07EF9" w:rsidRDefault="003F40DF" w:rsidP="003F40DF">
            <w:pPr>
              <w:jc w:val="center"/>
              <w:rPr>
                <w:rFonts w:ascii="Times New Roman" w:hAnsi="Times New Roman" w:cs="Times New Roman"/>
              </w:rPr>
            </w:pPr>
            <w:r w:rsidRPr="00F07EF9">
              <w:rPr>
                <w:rFonts w:ascii="Times New Roman" w:hAnsi="Times New Roman" w:cs="Times New Roman"/>
              </w:rPr>
              <w:t>N’wellé, N’wéllé</w:t>
            </w:r>
          </w:p>
        </w:tc>
        <w:tc>
          <w:tcPr>
            <w:tcW w:w="2265" w:type="dxa"/>
          </w:tcPr>
          <w:p w14:paraId="7A48F95D" w14:textId="68067C11" w:rsidR="00917DB0" w:rsidRPr="00F07EF9" w:rsidRDefault="003F40DF" w:rsidP="003F40DF">
            <w:pPr>
              <w:jc w:val="center"/>
              <w:rPr>
                <w:rFonts w:ascii="Times New Roman" w:hAnsi="Times New Roman" w:cs="Times New Roman"/>
              </w:rPr>
            </w:pPr>
            <w:r w:rsidRPr="00F07EF9">
              <w:rPr>
                <w:rFonts w:ascii="Times New Roman" w:hAnsi="Times New Roman" w:cs="Times New Roman"/>
              </w:rPr>
              <w:t>Appelle-moi</w:t>
            </w:r>
          </w:p>
        </w:tc>
        <w:tc>
          <w:tcPr>
            <w:tcW w:w="2266" w:type="dxa"/>
          </w:tcPr>
          <w:p w14:paraId="5C935BC5" w14:textId="5BD28EF0" w:rsidR="00917DB0" w:rsidRPr="00F07EF9" w:rsidRDefault="003F40DF" w:rsidP="003F40DF">
            <w:pPr>
              <w:jc w:val="center"/>
              <w:rPr>
                <w:rFonts w:ascii="Times New Roman" w:hAnsi="Times New Roman" w:cs="Times New Roman"/>
              </w:rPr>
            </w:pPr>
            <w:r w:rsidRPr="00F07EF9">
              <w:rPr>
                <w:rFonts w:ascii="Times New Roman" w:hAnsi="Times New Roman" w:cs="Times New Roman"/>
              </w:rPr>
              <w:t>Moov Africa Malitel</w:t>
            </w:r>
          </w:p>
        </w:tc>
        <w:tc>
          <w:tcPr>
            <w:tcW w:w="2266" w:type="dxa"/>
          </w:tcPr>
          <w:p w14:paraId="1C347F7E" w14:textId="37C26335" w:rsidR="00917DB0" w:rsidRPr="00F07EF9" w:rsidRDefault="003F40DF" w:rsidP="003F40DF">
            <w:pPr>
              <w:jc w:val="center"/>
              <w:rPr>
                <w:rFonts w:ascii="Times New Roman" w:hAnsi="Times New Roman" w:cs="Times New Roman"/>
              </w:rPr>
            </w:pPr>
            <w:r w:rsidRPr="00F07EF9">
              <w:rPr>
                <w:rFonts w:ascii="Times New Roman" w:hAnsi="Times New Roman" w:cs="Times New Roman"/>
              </w:rPr>
              <w:t>N wele, n wele</w:t>
            </w:r>
          </w:p>
        </w:tc>
      </w:tr>
      <w:tr w:rsidR="00917DB0" w:rsidRPr="00F07EF9" w14:paraId="6129739E" w14:textId="77777777" w:rsidTr="003F40DF">
        <w:tc>
          <w:tcPr>
            <w:tcW w:w="2265" w:type="dxa"/>
          </w:tcPr>
          <w:p w14:paraId="4ED0539A" w14:textId="2B1D2436" w:rsidR="00917DB0" w:rsidRPr="00F07EF9" w:rsidRDefault="003F40DF" w:rsidP="003F40DF">
            <w:pPr>
              <w:jc w:val="center"/>
              <w:rPr>
                <w:rFonts w:ascii="Times New Roman" w:hAnsi="Times New Roman" w:cs="Times New Roman"/>
              </w:rPr>
            </w:pPr>
            <w:r w:rsidRPr="00F07EF9">
              <w:rPr>
                <w:rFonts w:ascii="Times New Roman" w:hAnsi="Times New Roman" w:cs="Times New Roman"/>
              </w:rPr>
              <w:t>Ne taa</w:t>
            </w:r>
          </w:p>
        </w:tc>
        <w:tc>
          <w:tcPr>
            <w:tcW w:w="2265" w:type="dxa"/>
          </w:tcPr>
          <w:p w14:paraId="292411DD" w14:textId="3764AFD0" w:rsidR="00917DB0" w:rsidRPr="00F07EF9" w:rsidRDefault="003F40DF" w:rsidP="003F40DF">
            <w:pPr>
              <w:jc w:val="center"/>
              <w:rPr>
                <w:rFonts w:ascii="Times New Roman" w:hAnsi="Times New Roman" w:cs="Times New Roman"/>
              </w:rPr>
            </w:pPr>
            <w:r w:rsidRPr="00F07EF9">
              <w:rPr>
                <w:rFonts w:ascii="Times New Roman" w:hAnsi="Times New Roman" w:cs="Times New Roman"/>
              </w:rPr>
              <w:t>(Pars) pour moi</w:t>
            </w:r>
          </w:p>
        </w:tc>
        <w:tc>
          <w:tcPr>
            <w:tcW w:w="2266" w:type="dxa"/>
          </w:tcPr>
          <w:p w14:paraId="67CE19BC" w14:textId="2CB983F3" w:rsidR="00917DB0" w:rsidRPr="00F07EF9" w:rsidRDefault="003F40DF" w:rsidP="003F40DF">
            <w:pPr>
              <w:jc w:val="center"/>
              <w:rPr>
                <w:rFonts w:ascii="Times New Roman" w:hAnsi="Times New Roman" w:cs="Times New Roman"/>
              </w:rPr>
            </w:pPr>
            <w:r w:rsidRPr="00F07EF9">
              <w:rPr>
                <w:rFonts w:ascii="Times New Roman" w:hAnsi="Times New Roman" w:cs="Times New Roman"/>
              </w:rPr>
              <w:t>Orange Mali</w:t>
            </w:r>
          </w:p>
        </w:tc>
        <w:tc>
          <w:tcPr>
            <w:tcW w:w="2266" w:type="dxa"/>
          </w:tcPr>
          <w:p w14:paraId="68BE21F4" w14:textId="22852AF1" w:rsidR="00917DB0" w:rsidRPr="00F07EF9" w:rsidRDefault="003F40DF" w:rsidP="003F40DF">
            <w:pPr>
              <w:jc w:val="center"/>
              <w:rPr>
                <w:rFonts w:ascii="Times New Roman" w:hAnsi="Times New Roman" w:cs="Times New Roman"/>
              </w:rPr>
            </w:pPr>
            <w:r w:rsidRPr="00F07EF9">
              <w:rPr>
                <w:rFonts w:ascii="Times New Roman" w:hAnsi="Times New Roman" w:cs="Times New Roman"/>
              </w:rPr>
              <w:t>N taa</w:t>
            </w:r>
          </w:p>
        </w:tc>
      </w:tr>
    </w:tbl>
    <w:p w14:paraId="08A66C20" w14:textId="77777777" w:rsidR="004D2CFD" w:rsidRPr="00E26B38" w:rsidRDefault="004D2CFD" w:rsidP="00E26B38">
      <w:pPr>
        <w:spacing w:line="360" w:lineRule="auto"/>
        <w:ind w:left="142"/>
        <w:jc w:val="both"/>
        <w:rPr>
          <w:rFonts w:ascii="Times New Roman" w:hAnsi="Times New Roman" w:cs="Times New Roman"/>
          <w:sz w:val="20"/>
          <w:szCs w:val="20"/>
        </w:rPr>
      </w:pPr>
      <w:r w:rsidRPr="00E26B38">
        <w:rPr>
          <w:rFonts w:ascii="Times New Roman" w:hAnsi="Times New Roman" w:cs="Times New Roman"/>
          <w:sz w:val="20"/>
          <w:szCs w:val="20"/>
        </w:rPr>
        <w:t>Source : Auteurs, 2026</w:t>
      </w:r>
    </w:p>
    <w:p w14:paraId="19A2A7EF" w14:textId="77777777" w:rsidR="00517C6A" w:rsidRPr="00132D0C" w:rsidRDefault="00517C6A" w:rsidP="00E26B38">
      <w:pPr>
        <w:pStyle w:val="Listenabsatz"/>
        <w:numPr>
          <w:ilvl w:val="1"/>
          <w:numId w:val="3"/>
        </w:numPr>
        <w:spacing w:after="0" w:line="360" w:lineRule="auto"/>
        <w:ind w:left="142" w:firstLine="0"/>
        <w:jc w:val="both"/>
        <w:outlineLvl w:val="1"/>
        <w:rPr>
          <w:rFonts w:ascii="Times New Roman" w:hAnsi="Times New Roman" w:cs="Times New Roman"/>
          <w:sz w:val="24"/>
          <w:szCs w:val="24"/>
        </w:rPr>
      </w:pPr>
      <w:r w:rsidRPr="00132D0C">
        <w:rPr>
          <w:rFonts w:ascii="Times New Roman" w:hAnsi="Times New Roman" w:cs="Times New Roman"/>
          <w:b/>
          <w:sz w:val="24"/>
          <w:szCs w:val="24"/>
        </w:rPr>
        <w:t xml:space="preserve"> </w:t>
      </w:r>
      <w:r w:rsidR="005758AF" w:rsidRPr="00132D0C">
        <w:rPr>
          <w:rFonts w:ascii="Times New Roman" w:hAnsi="Times New Roman" w:cs="Times New Roman"/>
          <w:b/>
          <w:sz w:val="24"/>
          <w:szCs w:val="24"/>
        </w:rPr>
        <w:t>D</w:t>
      </w:r>
      <w:r w:rsidR="00B748EA" w:rsidRPr="00132D0C">
        <w:rPr>
          <w:rFonts w:ascii="Times New Roman" w:hAnsi="Times New Roman" w:cs="Times New Roman"/>
          <w:b/>
          <w:sz w:val="24"/>
          <w:szCs w:val="24"/>
        </w:rPr>
        <w:t xml:space="preserve">érivés </w:t>
      </w:r>
    </w:p>
    <w:p w14:paraId="0EA54DF2" w14:textId="50DDDBF4" w:rsidR="00974AAE" w:rsidRPr="00F07EF9" w:rsidRDefault="00974AAE" w:rsidP="00E26B38">
      <w:pPr>
        <w:spacing w:after="0" w:line="360" w:lineRule="auto"/>
        <w:ind w:firstLine="284"/>
        <w:jc w:val="both"/>
        <w:rPr>
          <w:rFonts w:ascii="Times New Roman" w:hAnsi="Times New Roman" w:cs="Times New Roman"/>
          <w:sz w:val="24"/>
          <w:szCs w:val="24"/>
        </w:rPr>
      </w:pPr>
      <w:r w:rsidRPr="00F07EF9">
        <w:rPr>
          <w:rFonts w:ascii="Times New Roman" w:hAnsi="Times New Roman" w:cs="Times New Roman"/>
          <w:sz w:val="24"/>
          <w:szCs w:val="24"/>
        </w:rPr>
        <w:t xml:space="preserve">Les termes dérivés sont rares dans les dénominations des offres et des services. Les quelques dérivés que nous avons relevés sont construits avec les suffixes d’action et les suffixes d’état. </w:t>
      </w:r>
      <w:r w:rsidR="00013ED3" w:rsidRPr="00F07EF9">
        <w:rPr>
          <w:rFonts w:ascii="Times New Roman" w:hAnsi="Times New Roman" w:cs="Times New Roman"/>
          <w:sz w:val="24"/>
          <w:szCs w:val="24"/>
        </w:rPr>
        <w:lastRenderedPageBreak/>
        <w:t>L’usage</w:t>
      </w:r>
      <w:r w:rsidRPr="00F07EF9">
        <w:rPr>
          <w:rFonts w:ascii="Times New Roman" w:hAnsi="Times New Roman" w:cs="Times New Roman"/>
          <w:sz w:val="24"/>
          <w:szCs w:val="24"/>
        </w:rPr>
        <w:t xml:space="preserve"> </w:t>
      </w:r>
      <w:r w:rsidR="00013ED3" w:rsidRPr="00F07EF9">
        <w:rPr>
          <w:rFonts w:ascii="Times New Roman" w:hAnsi="Times New Roman" w:cs="Times New Roman"/>
          <w:sz w:val="24"/>
          <w:szCs w:val="24"/>
        </w:rPr>
        <w:t>des deux</w:t>
      </w:r>
      <w:r w:rsidRPr="00F07EF9">
        <w:rPr>
          <w:rFonts w:ascii="Times New Roman" w:hAnsi="Times New Roman" w:cs="Times New Roman"/>
          <w:sz w:val="24"/>
          <w:szCs w:val="24"/>
        </w:rPr>
        <w:t xml:space="preserve"> types de suffixes n’est pas anodin d’un point de vue marketing car ils permettent d’inciter à l’action ou d’exprimer l’état des services ou offres.  </w:t>
      </w:r>
    </w:p>
    <w:p w14:paraId="0EB70347" w14:textId="47B8C9CB" w:rsidR="004D2CFD" w:rsidRPr="00F07EF9" w:rsidRDefault="004D2CFD" w:rsidP="0015320A">
      <w:pPr>
        <w:pStyle w:val="Beschriftung"/>
        <w:keepNext/>
        <w:spacing w:line="360" w:lineRule="auto"/>
        <w:rPr>
          <w:rFonts w:ascii="Times New Roman" w:hAnsi="Times New Roman" w:cs="Times New Roman"/>
          <w:b/>
          <w:bCs/>
          <w:i w:val="0"/>
          <w:iCs w:val="0"/>
          <w:color w:val="auto"/>
          <w:sz w:val="24"/>
          <w:szCs w:val="24"/>
        </w:rPr>
      </w:pPr>
      <w:r w:rsidRPr="00F07EF9">
        <w:rPr>
          <w:rFonts w:ascii="Times New Roman" w:hAnsi="Times New Roman" w:cs="Times New Roman"/>
          <w:b/>
          <w:bCs/>
          <w:i w:val="0"/>
          <w:iCs w:val="0"/>
          <w:color w:val="auto"/>
          <w:sz w:val="24"/>
          <w:szCs w:val="24"/>
        </w:rPr>
        <w:t xml:space="preserve">Tableau </w:t>
      </w:r>
      <w:r w:rsidR="00F10456" w:rsidRPr="00F07EF9">
        <w:rPr>
          <w:rFonts w:ascii="Times New Roman" w:hAnsi="Times New Roman" w:cs="Times New Roman"/>
          <w:b/>
          <w:bCs/>
          <w:i w:val="0"/>
          <w:iCs w:val="0"/>
          <w:color w:val="auto"/>
          <w:sz w:val="24"/>
          <w:szCs w:val="24"/>
        </w:rPr>
        <w:t>I</w:t>
      </w:r>
      <w:r w:rsidR="00917DB0" w:rsidRPr="00F07EF9">
        <w:rPr>
          <w:rFonts w:ascii="Times New Roman" w:hAnsi="Times New Roman" w:cs="Times New Roman"/>
          <w:b/>
          <w:bCs/>
          <w:i w:val="0"/>
          <w:iCs w:val="0"/>
          <w:color w:val="auto"/>
          <w:sz w:val="24"/>
          <w:szCs w:val="24"/>
        </w:rPr>
        <w:fldChar w:fldCharType="begin"/>
      </w:r>
      <w:r w:rsidR="00917DB0" w:rsidRPr="00F07EF9">
        <w:rPr>
          <w:rFonts w:ascii="Times New Roman" w:hAnsi="Times New Roman" w:cs="Times New Roman"/>
          <w:b/>
          <w:bCs/>
          <w:i w:val="0"/>
          <w:iCs w:val="0"/>
          <w:color w:val="auto"/>
          <w:sz w:val="24"/>
          <w:szCs w:val="24"/>
        </w:rPr>
        <w:instrText xml:space="preserve"> SEQ Tableau \* ROMAN </w:instrText>
      </w:r>
      <w:r w:rsidR="00917DB0" w:rsidRPr="00F07EF9">
        <w:rPr>
          <w:rFonts w:ascii="Times New Roman" w:hAnsi="Times New Roman" w:cs="Times New Roman"/>
          <w:b/>
          <w:bCs/>
          <w:i w:val="0"/>
          <w:iCs w:val="0"/>
          <w:color w:val="auto"/>
          <w:sz w:val="24"/>
          <w:szCs w:val="24"/>
        </w:rPr>
        <w:fldChar w:fldCharType="separate"/>
      </w:r>
      <w:r w:rsidR="00917DB0" w:rsidRPr="00F07EF9">
        <w:rPr>
          <w:rFonts w:ascii="Times New Roman" w:hAnsi="Times New Roman" w:cs="Times New Roman"/>
          <w:b/>
          <w:bCs/>
          <w:i w:val="0"/>
          <w:iCs w:val="0"/>
          <w:noProof/>
          <w:color w:val="auto"/>
          <w:sz w:val="24"/>
          <w:szCs w:val="24"/>
        </w:rPr>
        <w:t>V</w:t>
      </w:r>
      <w:r w:rsidR="00917DB0" w:rsidRPr="00F07EF9">
        <w:rPr>
          <w:rFonts w:ascii="Times New Roman" w:hAnsi="Times New Roman" w:cs="Times New Roman"/>
          <w:b/>
          <w:bCs/>
          <w:i w:val="0"/>
          <w:iCs w:val="0"/>
          <w:color w:val="auto"/>
          <w:sz w:val="24"/>
          <w:szCs w:val="24"/>
        </w:rPr>
        <w:fldChar w:fldCharType="end"/>
      </w:r>
      <w:r w:rsidRPr="00F07EF9">
        <w:rPr>
          <w:rFonts w:ascii="Times New Roman" w:hAnsi="Times New Roman" w:cs="Times New Roman"/>
          <w:b/>
          <w:bCs/>
          <w:i w:val="0"/>
          <w:iCs w:val="0"/>
          <w:color w:val="auto"/>
          <w:sz w:val="24"/>
          <w:szCs w:val="24"/>
        </w:rPr>
        <w:t xml:space="preserve"> : Dérivés</w:t>
      </w:r>
    </w:p>
    <w:tbl>
      <w:tblPr>
        <w:tblStyle w:val="Tabellenraster"/>
        <w:tblW w:w="9072" w:type="dxa"/>
        <w:tblInd w:w="-5" w:type="dxa"/>
        <w:tblLook w:val="04A0" w:firstRow="1" w:lastRow="0" w:firstColumn="1" w:lastColumn="0" w:noHBand="0" w:noVBand="1"/>
      </w:tblPr>
      <w:tblGrid>
        <w:gridCol w:w="9072"/>
      </w:tblGrid>
      <w:tr w:rsidR="001F1EFD" w:rsidRPr="00C066A6" w14:paraId="60DD11ED" w14:textId="77777777" w:rsidTr="004D2CFD">
        <w:tc>
          <w:tcPr>
            <w:tcW w:w="9072" w:type="dxa"/>
          </w:tcPr>
          <w:p w14:paraId="457A181D" w14:textId="77777777" w:rsidR="004D2CFD" w:rsidRPr="00F07EF9" w:rsidRDefault="004D2CFD" w:rsidP="0015320A">
            <w:pPr>
              <w:spacing w:line="360" w:lineRule="auto"/>
              <w:jc w:val="center"/>
              <w:rPr>
                <w:rFonts w:ascii="Times New Roman" w:hAnsi="Times New Roman" w:cs="Times New Roman"/>
              </w:rPr>
            </w:pPr>
            <w:r w:rsidRPr="00F07EF9">
              <w:rPr>
                <w:rFonts w:ascii="Times New Roman" w:hAnsi="Times New Roman" w:cs="Times New Roman"/>
                <w:i/>
              </w:rPr>
              <w:t>Teliman</w:t>
            </w:r>
            <w:r w:rsidRPr="00F07EF9">
              <w:rPr>
                <w:rFonts w:ascii="Times New Roman" w:hAnsi="Times New Roman" w:cs="Times New Roman"/>
              </w:rPr>
              <w:t xml:space="preserve"> : </w:t>
            </w:r>
            <w:r w:rsidRPr="00F07EF9">
              <w:rPr>
                <w:rFonts w:ascii="Times New Roman" w:hAnsi="Times New Roman" w:cs="Times New Roman"/>
                <w:i/>
              </w:rPr>
              <w:t>teli</w:t>
            </w:r>
            <w:r w:rsidRPr="00F07EF9">
              <w:rPr>
                <w:rFonts w:ascii="Times New Roman" w:hAnsi="Times New Roman" w:cs="Times New Roman"/>
              </w:rPr>
              <w:t xml:space="preserve"> (rapide) + </w:t>
            </w:r>
            <w:r w:rsidRPr="00F07EF9">
              <w:rPr>
                <w:rFonts w:ascii="Times New Roman" w:hAnsi="Times New Roman" w:cs="Times New Roman"/>
                <w:i/>
              </w:rPr>
              <w:t>man</w:t>
            </w:r>
            <w:r w:rsidRPr="00F07EF9">
              <w:rPr>
                <w:rFonts w:ascii="Times New Roman" w:hAnsi="Times New Roman" w:cs="Times New Roman"/>
              </w:rPr>
              <w:t xml:space="preserve"> (suffixe d’état)</w:t>
            </w:r>
          </w:p>
          <w:p w14:paraId="401D52E0" w14:textId="4DA0994C" w:rsidR="004D2CFD" w:rsidRPr="00F07EF9" w:rsidRDefault="004D2CFD" w:rsidP="0015320A">
            <w:pPr>
              <w:spacing w:line="360" w:lineRule="auto"/>
              <w:jc w:val="center"/>
              <w:rPr>
                <w:rFonts w:ascii="Times New Roman" w:hAnsi="Times New Roman" w:cs="Times New Roman"/>
                <w:lang w:val="it-IT"/>
              </w:rPr>
            </w:pPr>
            <w:r w:rsidRPr="00F07EF9">
              <w:rPr>
                <w:rFonts w:ascii="Times New Roman" w:hAnsi="Times New Roman" w:cs="Times New Roman"/>
                <w:i/>
                <w:lang w:val="it-IT"/>
              </w:rPr>
              <w:t>Teriya</w:t>
            </w:r>
            <w:r w:rsidRPr="00F07EF9">
              <w:rPr>
                <w:rFonts w:ascii="Times New Roman" w:hAnsi="Times New Roman" w:cs="Times New Roman"/>
                <w:lang w:val="it-IT"/>
              </w:rPr>
              <w:t xml:space="preserve"> : </w:t>
            </w:r>
            <w:r w:rsidRPr="00F07EF9">
              <w:rPr>
                <w:rFonts w:ascii="Times New Roman" w:hAnsi="Times New Roman" w:cs="Times New Roman"/>
                <w:i/>
                <w:lang w:val="it-IT"/>
              </w:rPr>
              <w:t>teri</w:t>
            </w:r>
            <w:r w:rsidRPr="00F07EF9">
              <w:rPr>
                <w:rFonts w:ascii="Times New Roman" w:hAnsi="Times New Roman" w:cs="Times New Roman"/>
                <w:lang w:val="it-IT"/>
              </w:rPr>
              <w:t xml:space="preserve"> (ami) + </w:t>
            </w:r>
            <w:r w:rsidRPr="00F07EF9">
              <w:rPr>
                <w:rFonts w:ascii="Times New Roman" w:hAnsi="Times New Roman" w:cs="Times New Roman"/>
                <w:i/>
                <w:lang w:val="it-IT"/>
              </w:rPr>
              <w:t>ya</w:t>
            </w:r>
            <w:r w:rsidRPr="00F07EF9">
              <w:rPr>
                <w:rFonts w:ascii="Times New Roman" w:hAnsi="Times New Roman" w:cs="Times New Roman"/>
                <w:lang w:val="it-IT"/>
              </w:rPr>
              <w:t xml:space="preserve"> (suffixe d’état)</w:t>
            </w:r>
          </w:p>
          <w:p w14:paraId="6CF07C4A" w14:textId="17BCC6A4" w:rsidR="004D2CFD" w:rsidRPr="00F07EF9" w:rsidRDefault="004D2CFD" w:rsidP="0015320A">
            <w:pPr>
              <w:spacing w:line="360" w:lineRule="auto"/>
              <w:jc w:val="center"/>
              <w:rPr>
                <w:rFonts w:ascii="Times New Roman" w:hAnsi="Times New Roman" w:cs="Times New Roman"/>
                <w:lang w:val="it-IT"/>
              </w:rPr>
            </w:pPr>
            <w:r w:rsidRPr="00F07EF9">
              <w:rPr>
                <w:rFonts w:ascii="Times New Roman" w:hAnsi="Times New Roman" w:cs="Times New Roman"/>
                <w:i/>
                <w:lang w:val="it-IT"/>
              </w:rPr>
              <w:t>Sarali</w:t>
            </w:r>
            <w:r w:rsidRPr="00F07EF9">
              <w:rPr>
                <w:rFonts w:ascii="Times New Roman" w:hAnsi="Times New Roman" w:cs="Times New Roman"/>
                <w:lang w:val="it-IT"/>
              </w:rPr>
              <w:t xml:space="preserve"> : </w:t>
            </w:r>
            <w:r w:rsidRPr="00F07EF9">
              <w:rPr>
                <w:rFonts w:ascii="Times New Roman" w:hAnsi="Times New Roman" w:cs="Times New Roman"/>
                <w:i/>
                <w:lang w:val="it-IT"/>
              </w:rPr>
              <w:t>sara</w:t>
            </w:r>
            <w:r w:rsidRPr="00F07EF9">
              <w:rPr>
                <w:rFonts w:ascii="Times New Roman" w:hAnsi="Times New Roman" w:cs="Times New Roman"/>
                <w:lang w:val="it-IT"/>
              </w:rPr>
              <w:t xml:space="preserve"> (payer) + </w:t>
            </w:r>
            <w:r w:rsidRPr="00F07EF9">
              <w:rPr>
                <w:rFonts w:ascii="Times New Roman" w:hAnsi="Times New Roman" w:cs="Times New Roman"/>
                <w:i/>
                <w:lang w:val="it-IT"/>
              </w:rPr>
              <w:t>li</w:t>
            </w:r>
            <w:r w:rsidRPr="00F07EF9">
              <w:rPr>
                <w:rFonts w:ascii="Times New Roman" w:hAnsi="Times New Roman" w:cs="Times New Roman"/>
                <w:lang w:val="it-IT"/>
              </w:rPr>
              <w:t xml:space="preserve"> (suffixe d’action)</w:t>
            </w:r>
          </w:p>
        </w:tc>
      </w:tr>
    </w:tbl>
    <w:p w14:paraId="078F7FD6" w14:textId="77777777" w:rsidR="004D2CFD" w:rsidRPr="00F07EF9" w:rsidRDefault="004D2CFD" w:rsidP="0015320A">
      <w:pPr>
        <w:spacing w:line="360" w:lineRule="auto"/>
        <w:jc w:val="both"/>
        <w:rPr>
          <w:rFonts w:ascii="Times New Roman" w:hAnsi="Times New Roman" w:cs="Times New Roman"/>
          <w:sz w:val="24"/>
          <w:szCs w:val="24"/>
        </w:rPr>
      </w:pPr>
      <w:r w:rsidRPr="00F07EF9">
        <w:rPr>
          <w:rFonts w:ascii="Times New Roman" w:hAnsi="Times New Roman" w:cs="Times New Roman"/>
          <w:sz w:val="24"/>
          <w:szCs w:val="24"/>
        </w:rPr>
        <w:t>Source : Auteurs, 2026</w:t>
      </w:r>
    </w:p>
    <w:p w14:paraId="3E48E875" w14:textId="5D64FE93" w:rsidR="002B4CFD" w:rsidRPr="00132D0C" w:rsidRDefault="00C472E5" w:rsidP="0015320A">
      <w:pPr>
        <w:pStyle w:val="Listenabsatz"/>
        <w:numPr>
          <w:ilvl w:val="1"/>
          <w:numId w:val="3"/>
        </w:numPr>
        <w:spacing w:line="360" w:lineRule="auto"/>
        <w:jc w:val="both"/>
        <w:outlineLvl w:val="1"/>
        <w:rPr>
          <w:rFonts w:ascii="Times New Roman" w:hAnsi="Times New Roman" w:cs="Times New Roman"/>
          <w:sz w:val="24"/>
          <w:szCs w:val="24"/>
        </w:rPr>
      </w:pPr>
      <w:r w:rsidRPr="00132D0C">
        <w:rPr>
          <w:rFonts w:ascii="Times New Roman" w:hAnsi="Times New Roman" w:cs="Times New Roman"/>
          <w:b/>
          <w:sz w:val="24"/>
          <w:szCs w:val="24"/>
        </w:rPr>
        <w:t>E</w:t>
      </w:r>
      <w:r w:rsidR="00B748EA" w:rsidRPr="00132D0C">
        <w:rPr>
          <w:rFonts w:ascii="Times New Roman" w:hAnsi="Times New Roman" w:cs="Times New Roman"/>
          <w:b/>
          <w:sz w:val="24"/>
          <w:szCs w:val="24"/>
        </w:rPr>
        <w:t>mprunts à d’autres sociétés</w:t>
      </w:r>
    </w:p>
    <w:p w14:paraId="0E0AB73C" w14:textId="6111D16D" w:rsidR="0083788F" w:rsidRPr="00F07EF9" w:rsidRDefault="0083788F" w:rsidP="00E26B38">
      <w:pPr>
        <w:spacing w:after="0" w:line="360" w:lineRule="auto"/>
        <w:ind w:firstLine="284"/>
        <w:jc w:val="both"/>
        <w:rPr>
          <w:rFonts w:ascii="Times New Roman" w:hAnsi="Times New Roman" w:cs="Times New Roman"/>
          <w:sz w:val="24"/>
          <w:szCs w:val="24"/>
        </w:rPr>
      </w:pPr>
      <w:r w:rsidRPr="00F07EF9">
        <w:rPr>
          <w:rFonts w:ascii="Times New Roman" w:hAnsi="Times New Roman" w:cs="Times New Roman"/>
          <w:sz w:val="24"/>
          <w:szCs w:val="24"/>
        </w:rPr>
        <w:t>Par le biais de parten</w:t>
      </w:r>
      <w:r w:rsidR="003E6982" w:rsidRPr="00F07EF9">
        <w:rPr>
          <w:rFonts w:ascii="Times New Roman" w:hAnsi="Times New Roman" w:cs="Times New Roman"/>
          <w:sz w:val="24"/>
          <w:szCs w:val="24"/>
        </w:rPr>
        <w:t>ariat</w:t>
      </w:r>
      <w:r w:rsidR="00DF2B35" w:rsidRPr="00F07EF9">
        <w:rPr>
          <w:rFonts w:ascii="Times New Roman" w:hAnsi="Times New Roman" w:cs="Times New Roman"/>
          <w:sz w:val="24"/>
          <w:szCs w:val="24"/>
        </w:rPr>
        <w:t>s</w:t>
      </w:r>
      <w:r w:rsidR="003E6982" w:rsidRPr="00F07EF9">
        <w:rPr>
          <w:rFonts w:ascii="Times New Roman" w:hAnsi="Times New Roman" w:cs="Times New Roman"/>
          <w:sz w:val="24"/>
          <w:szCs w:val="24"/>
        </w:rPr>
        <w:t>, Orange Mali et Moov Africa Malitel présentent des offres</w:t>
      </w:r>
      <w:r w:rsidR="002B74D4" w:rsidRPr="00F07EF9">
        <w:rPr>
          <w:rFonts w:ascii="Times New Roman" w:hAnsi="Times New Roman" w:cs="Times New Roman"/>
          <w:sz w:val="24"/>
          <w:szCs w:val="24"/>
        </w:rPr>
        <w:t xml:space="preserve"> proposées par des entreprises d’autres secteurs</w:t>
      </w:r>
      <w:r w:rsidR="003E6982" w:rsidRPr="00F07EF9">
        <w:rPr>
          <w:rFonts w:ascii="Times New Roman" w:hAnsi="Times New Roman" w:cs="Times New Roman"/>
          <w:sz w:val="24"/>
          <w:szCs w:val="24"/>
        </w:rPr>
        <w:t>.</w:t>
      </w:r>
      <w:r w:rsidRPr="00F07EF9">
        <w:rPr>
          <w:rFonts w:ascii="Times New Roman" w:hAnsi="Times New Roman" w:cs="Times New Roman"/>
          <w:sz w:val="24"/>
          <w:szCs w:val="24"/>
        </w:rPr>
        <w:t xml:space="preserve"> </w:t>
      </w:r>
      <w:r w:rsidR="003E6982" w:rsidRPr="00F07EF9">
        <w:rPr>
          <w:rFonts w:ascii="Times New Roman" w:hAnsi="Times New Roman" w:cs="Times New Roman"/>
          <w:sz w:val="24"/>
          <w:szCs w:val="24"/>
        </w:rPr>
        <w:t>Ces partenariats entra</w:t>
      </w:r>
      <w:r w:rsidR="005671A4">
        <w:rPr>
          <w:rFonts w:ascii="Times New Roman" w:hAnsi="Times New Roman" w:cs="Times New Roman"/>
          <w:sz w:val="24"/>
          <w:szCs w:val="24"/>
        </w:rPr>
        <w:t>î</w:t>
      </w:r>
      <w:r w:rsidR="003E6982" w:rsidRPr="00F07EF9">
        <w:rPr>
          <w:rFonts w:ascii="Times New Roman" w:hAnsi="Times New Roman" w:cs="Times New Roman"/>
          <w:sz w:val="24"/>
          <w:szCs w:val="24"/>
        </w:rPr>
        <w:t>nent des échanges</w:t>
      </w:r>
      <w:r w:rsidR="00DF2B35" w:rsidRPr="00F07EF9">
        <w:rPr>
          <w:rFonts w:ascii="Times New Roman" w:hAnsi="Times New Roman" w:cs="Times New Roman"/>
          <w:sz w:val="24"/>
          <w:szCs w:val="24"/>
        </w:rPr>
        <w:t xml:space="preserve"> d’unités</w:t>
      </w:r>
      <w:r w:rsidR="003E6982" w:rsidRPr="00F07EF9">
        <w:rPr>
          <w:rFonts w:ascii="Times New Roman" w:hAnsi="Times New Roman" w:cs="Times New Roman"/>
          <w:sz w:val="24"/>
          <w:szCs w:val="24"/>
        </w:rPr>
        <w:t xml:space="preserve"> linguistiques. C’est le cas de ISAGO </w:t>
      </w:r>
      <w:r w:rsidR="006C72A5" w:rsidRPr="00F07EF9">
        <w:rPr>
          <w:rFonts w:ascii="Times New Roman" w:hAnsi="Times New Roman" w:cs="Times New Roman"/>
          <w:sz w:val="24"/>
          <w:szCs w:val="24"/>
        </w:rPr>
        <w:t xml:space="preserve">[I sago] </w:t>
      </w:r>
      <w:r w:rsidR="003E6982" w:rsidRPr="00F07EF9">
        <w:rPr>
          <w:rFonts w:ascii="Times New Roman" w:hAnsi="Times New Roman" w:cs="Times New Roman"/>
          <w:sz w:val="24"/>
          <w:szCs w:val="24"/>
        </w:rPr>
        <w:t>qui est un service de recharge de compteurs prépayés de l’énergie du Mali, repris intégralement par Orange Mali et Moov Africa Malitel</w:t>
      </w:r>
      <w:r w:rsidR="00013ED3" w:rsidRPr="00F07EF9">
        <w:rPr>
          <w:rFonts w:ascii="Times New Roman" w:hAnsi="Times New Roman" w:cs="Times New Roman"/>
          <w:sz w:val="24"/>
          <w:szCs w:val="24"/>
        </w:rPr>
        <w:t xml:space="preserve"> lors des public</w:t>
      </w:r>
      <w:r w:rsidR="00E616C0" w:rsidRPr="00F07EF9">
        <w:rPr>
          <w:rFonts w:ascii="Times New Roman" w:hAnsi="Times New Roman" w:cs="Times New Roman"/>
          <w:sz w:val="24"/>
          <w:szCs w:val="24"/>
        </w:rPr>
        <w:t>i</w:t>
      </w:r>
      <w:r w:rsidR="00013ED3" w:rsidRPr="00F07EF9">
        <w:rPr>
          <w:rFonts w:ascii="Times New Roman" w:hAnsi="Times New Roman" w:cs="Times New Roman"/>
          <w:sz w:val="24"/>
          <w:szCs w:val="24"/>
        </w:rPr>
        <w:t>tés</w:t>
      </w:r>
      <w:r w:rsidR="00E616C0" w:rsidRPr="00F07EF9">
        <w:rPr>
          <w:rFonts w:ascii="Times New Roman" w:hAnsi="Times New Roman" w:cs="Times New Roman"/>
          <w:sz w:val="24"/>
          <w:szCs w:val="24"/>
        </w:rPr>
        <w:t xml:space="preserve"> pour l’Energie du Mali</w:t>
      </w:r>
      <w:r w:rsidR="003E6982" w:rsidRPr="00F07EF9">
        <w:rPr>
          <w:rFonts w:ascii="Times New Roman" w:hAnsi="Times New Roman" w:cs="Times New Roman"/>
          <w:sz w:val="24"/>
          <w:szCs w:val="24"/>
        </w:rPr>
        <w:t xml:space="preserve">. </w:t>
      </w:r>
      <w:r w:rsidR="00FB2630" w:rsidRPr="00F07EF9">
        <w:rPr>
          <w:rFonts w:ascii="Times New Roman" w:hAnsi="Times New Roman" w:cs="Times New Roman"/>
          <w:sz w:val="24"/>
          <w:szCs w:val="24"/>
        </w:rPr>
        <w:t xml:space="preserve"> À</w:t>
      </w:r>
      <w:r w:rsidR="003E6982" w:rsidRPr="00F07EF9">
        <w:rPr>
          <w:rFonts w:ascii="Times New Roman" w:hAnsi="Times New Roman" w:cs="Times New Roman"/>
          <w:sz w:val="24"/>
          <w:szCs w:val="24"/>
        </w:rPr>
        <w:t xml:space="preserve"> partir de ISAGO</w:t>
      </w:r>
      <w:r w:rsidR="00776B4E">
        <w:rPr>
          <w:rFonts w:ascii="Times New Roman" w:hAnsi="Times New Roman" w:cs="Times New Roman"/>
          <w:sz w:val="24"/>
          <w:szCs w:val="24"/>
        </w:rPr>
        <w:t>,</w:t>
      </w:r>
      <w:r w:rsidR="006C72A5" w:rsidRPr="00F07EF9">
        <w:rPr>
          <w:rFonts w:ascii="Times New Roman" w:hAnsi="Times New Roman" w:cs="Times New Roman"/>
          <w:sz w:val="24"/>
          <w:szCs w:val="24"/>
        </w:rPr>
        <w:t xml:space="preserve"> [I </w:t>
      </w:r>
      <w:r w:rsidR="000E1E69" w:rsidRPr="00F07EF9">
        <w:rPr>
          <w:rFonts w:ascii="Times New Roman" w:hAnsi="Times New Roman" w:cs="Times New Roman"/>
          <w:sz w:val="24"/>
          <w:szCs w:val="24"/>
        </w:rPr>
        <w:t>sago] Moov</w:t>
      </w:r>
      <w:r w:rsidR="003E6982" w:rsidRPr="00F07EF9">
        <w:rPr>
          <w:rFonts w:ascii="Times New Roman" w:hAnsi="Times New Roman" w:cs="Times New Roman"/>
          <w:sz w:val="24"/>
          <w:szCs w:val="24"/>
        </w:rPr>
        <w:t xml:space="preserve"> Africa a créé le composé : D</w:t>
      </w:r>
      <w:r w:rsidR="00452FD4" w:rsidRPr="00F07EF9">
        <w:rPr>
          <w:rFonts w:ascii="Times New Roman" w:hAnsi="Times New Roman" w:cs="Times New Roman"/>
          <w:sz w:val="24"/>
          <w:szCs w:val="24"/>
        </w:rPr>
        <w:t>ɛ</w:t>
      </w:r>
      <w:r w:rsidR="003E6982" w:rsidRPr="00F07EF9">
        <w:rPr>
          <w:rFonts w:ascii="Times New Roman" w:hAnsi="Times New Roman" w:cs="Times New Roman"/>
          <w:sz w:val="24"/>
          <w:szCs w:val="24"/>
        </w:rPr>
        <w:t>m</w:t>
      </w:r>
      <w:r w:rsidR="00452FD4" w:rsidRPr="00F07EF9">
        <w:rPr>
          <w:rFonts w:ascii="Times New Roman" w:hAnsi="Times New Roman" w:cs="Times New Roman"/>
          <w:sz w:val="24"/>
          <w:szCs w:val="24"/>
        </w:rPr>
        <w:t>ɛ</w:t>
      </w:r>
      <w:r w:rsidR="003E6982" w:rsidRPr="00F07EF9">
        <w:rPr>
          <w:rFonts w:ascii="Times New Roman" w:hAnsi="Times New Roman" w:cs="Times New Roman"/>
          <w:sz w:val="24"/>
          <w:szCs w:val="24"/>
        </w:rPr>
        <w:t xml:space="preserve"> ISAGO </w:t>
      </w:r>
    </w:p>
    <w:p w14:paraId="4C242D65" w14:textId="486FB510" w:rsidR="00B748EA" w:rsidRPr="00132D0C" w:rsidRDefault="00F07EF9" w:rsidP="0015320A">
      <w:pPr>
        <w:pStyle w:val="berschrift2"/>
        <w:spacing w:line="360" w:lineRule="auto"/>
        <w:rPr>
          <w:rFonts w:ascii="Times New Roman" w:hAnsi="Times New Roman" w:cs="Times New Roman"/>
          <w:b/>
          <w:color w:val="auto"/>
          <w:sz w:val="24"/>
          <w:szCs w:val="24"/>
        </w:rPr>
      </w:pPr>
      <w:r w:rsidRPr="00132D0C">
        <w:rPr>
          <w:rFonts w:ascii="Times New Roman" w:hAnsi="Times New Roman" w:cs="Times New Roman"/>
          <w:b/>
          <w:color w:val="auto"/>
          <w:sz w:val="24"/>
          <w:szCs w:val="24"/>
        </w:rPr>
        <w:t>3</w:t>
      </w:r>
      <w:r w:rsidR="00517C6A" w:rsidRPr="00132D0C">
        <w:rPr>
          <w:rFonts w:ascii="Times New Roman" w:hAnsi="Times New Roman" w:cs="Times New Roman"/>
          <w:b/>
          <w:color w:val="auto"/>
          <w:sz w:val="24"/>
          <w:szCs w:val="24"/>
        </w:rPr>
        <w:t xml:space="preserve">.4. </w:t>
      </w:r>
      <w:r w:rsidR="00B748EA" w:rsidRPr="00132D0C">
        <w:rPr>
          <w:rFonts w:ascii="Times New Roman" w:hAnsi="Times New Roman" w:cs="Times New Roman"/>
          <w:b/>
          <w:color w:val="auto"/>
          <w:sz w:val="24"/>
          <w:szCs w:val="24"/>
        </w:rPr>
        <w:t xml:space="preserve">Analyse sémantique </w:t>
      </w:r>
    </w:p>
    <w:p w14:paraId="2B6A20D5" w14:textId="630ED21B" w:rsidR="001421B3" w:rsidRPr="00F07EF9" w:rsidRDefault="00CF22AA" w:rsidP="00E26B38">
      <w:pPr>
        <w:spacing w:after="0" w:line="360" w:lineRule="auto"/>
        <w:ind w:firstLine="284"/>
        <w:jc w:val="both"/>
        <w:rPr>
          <w:rFonts w:ascii="Times New Roman" w:hAnsi="Times New Roman" w:cs="Times New Roman"/>
          <w:sz w:val="24"/>
          <w:szCs w:val="24"/>
        </w:rPr>
      </w:pPr>
      <w:r w:rsidRPr="00F07EF9">
        <w:rPr>
          <w:rFonts w:ascii="Times New Roman" w:hAnsi="Times New Roman" w:cs="Times New Roman"/>
          <w:sz w:val="24"/>
          <w:szCs w:val="24"/>
        </w:rPr>
        <w:t>L'étude sémantique révèle les thèmes et les valeurs que chaque opérateur cherche à véhiculer auprès du consommateur malien.</w:t>
      </w:r>
      <w:r w:rsidR="00E26B38">
        <w:rPr>
          <w:rFonts w:ascii="Times New Roman" w:hAnsi="Times New Roman" w:cs="Times New Roman"/>
          <w:sz w:val="24"/>
          <w:szCs w:val="24"/>
        </w:rPr>
        <w:t xml:space="preserve"> </w:t>
      </w:r>
      <w:r w:rsidR="00B748EA" w:rsidRPr="00F07EF9">
        <w:rPr>
          <w:rFonts w:ascii="Times New Roman" w:hAnsi="Times New Roman" w:cs="Times New Roman"/>
          <w:sz w:val="24"/>
          <w:szCs w:val="24"/>
        </w:rPr>
        <w:t>La création lexicale sémantique es</w:t>
      </w:r>
      <w:r w:rsidRPr="00F07EF9">
        <w:rPr>
          <w:rFonts w:ascii="Times New Roman" w:hAnsi="Times New Roman" w:cs="Times New Roman"/>
          <w:sz w:val="24"/>
          <w:szCs w:val="24"/>
        </w:rPr>
        <w:t>t un procédé très usité dans le processus de dénomination</w:t>
      </w:r>
      <w:r w:rsidR="00B748EA" w:rsidRPr="00F07EF9">
        <w:rPr>
          <w:rFonts w:ascii="Times New Roman" w:hAnsi="Times New Roman" w:cs="Times New Roman"/>
          <w:sz w:val="24"/>
          <w:szCs w:val="24"/>
        </w:rPr>
        <w:t xml:space="preserve"> des offres </w:t>
      </w:r>
      <w:r w:rsidRPr="00F07EF9">
        <w:rPr>
          <w:rFonts w:ascii="Times New Roman" w:hAnsi="Times New Roman" w:cs="Times New Roman"/>
          <w:sz w:val="24"/>
          <w:szCs w:val="24"/>
        </w:rPr>
        <w:t xml:space="preserve">et des </w:t>
      </w:r>
      <w:r w:rsidR="00436F69" w:rsidRPr="00F07EF9">
        <w:rPr>
          <w:rFonts w:ascii="Times New Roman" w:hAnsi="Times New Roman" w:cs="Times New Roman"/>
          <w:sz w:val="24"/>
          <w:szCs w:val="24"/>
        </w:rPr>
        <w:t xml:space="preserve">services </w:t>
      </w:r>
      <w:r w:rsidR="00B748EA" w:rsidRPr="00F07EF9">
        <w:rPr>
          <w:rFonts w:ascii="Times New Roman" w:hAnsi="Times New Roman" w:cs="Times New Roman"/>
          <w:sz w:val="24"/>
          <w:szCs w:val="24"/>
        </w:rPr>
        <w:t xml:space="preserve">chez les deux sociétés. Il s’agit le </w:t>
      </w:r>
      <w:r w:rsidRPr="00F07EF9">
        <w:rPr>
          <w:rFonts w:ascii="Times New Roman" w:hAnsi="Times New Roman" w:cs="Times New Roman"/>
          <w:sz w:val="24"/>
          <w:szCs w:val="24"/>
        </w:rPr>
        <w:t>plus souvent de mots issus de la</w:t>
      </w:r>
      <w:r w:rsidR="00B748EA" w:rsidRPr="00F07EF9">
        <w:rPr>
          <w:rFonts w:ascii="Times New Roman" w:hAnsi="Times New Roman" w:cs="Times New Roman"/>
          <w:sz w:val="24"/>
          <w:szCs w:val="24"/>
        </w:rPr>
        <w:t xml:space="preserve"> langue générale auxquels </w:t>
      </w:r>
      <w:r w:rsidR="002A722C" w:rsidRPr="00F07EF9">
        <w:rPr>
          <w:rFonts w:ascii="Times New Roman" w:hAnsi="Times New Roman" w:cs="Times New Roman"/>
          <w:sz w:val="24"/>
          <w:szCs w:val="24"/>
        </w:rPr>
        <w:t>est</w:t>
      </w:r>
      <w:r w:rsidR="00B748EA" w:rsidRPr="00F07EF9">
        <w:rPr>
          <w:rFonts w:ascii="Times New Roman" w:hAnsi="Times New Roman" w:cs="Times New Roman"/>
          <w:sz w:val="24"/>
          <w:szCs w:val="24"/>
        </w:rPr>
        <w:t xml:space="preserve"> attribué</w:t>
      </w:r>
      <w:r w:rsidR="002A722C" w:rsidRPr="00F07EF9">
        <w:rPr>
          <w:rFonts w:ascii="Times New Roman" w:hAnsi="Times New Roman" w:cs="Times New Roman"/>
          <w:sz w:val="24"/>
          <w:szCs w:val="24"/>
        </w:rPr>
        <w:t>e</w:t>
      </w:r>
      <w:r w:rsidR="00B748EA" w:rsidRPr="00F07EF9">
        <w:rPr>
          <w:rFonts w:ascii="Times New Roman" w:hAnsi="Times New Roman" w:cs="Times New Roman"/>
          <w:sz w:val="24"/>
          <w:szCs w:val="24"/>
        </w:rPr>
        <w:t xml:space="preserve"> une nouvelle signification.</w:t>
      </w:r>
      <w:r w:rsidR="00444FF3" w:rsidRPr="00F07EF9">
        <w:rPr>
          <w:rFonts w:ascii="Times New Roman" w:hAnsi="Times New Roman" w:cs="Times New Roman"/>
          <w:sz w:val="24"/>
          <w:szCs w:val="24"/>
        </w:rPr>
        <w:t xml:space="preserve"> L</w:t>
      </w:r>
      <w:r w:rsidR="00B748EA" w:rsidRPr="00F07EF9">
        <w:rPr>
          <w:rFonts w:ascii="Times New Roman" w:hAnsi="Times New Roman" w:cs="Times New Roman"/>
          <w:sz w:val="24"/>
          <w:szCs w:val="24"/>
        </w:rPr>
        <w:t>es procédés sémantiques mobilisés sont inspirés principalement de l</w:t>
      </w:r>
      <w:r w:rsidRPr="00F07EF9">
        <w:rPr>
          <w:rFonts w:ascii="Times New Roman" w:hAnsi="Times New Roman" w:cs="Times New Roman"/>
          <w:sz w:val="24"/>
          <w:szCs w:val="24"/>
        </w:rPr>
        <w:t xml:space="preserve">a culture à travers les figures de </w:t>
      </w:r>
      <w:r w:rsidR="00D73BE5" w:rsidRPr="00F07EF9">
        <w:rPr>
          <w:rFonts w:ascii="Times New Roman" w:hAnsi="Times New Roman" w:cs="Times New Roman"/>
          <w:sz w:val="24"/>
          <w:szCs w:val="24"/>
        </w:rPr>
        <w:t>rhétorique</w:t>
      </w:r>
      <w:r w:rsidR="00B748EA" w:rsidRPr="00F07EF9">
        <w:rPr>
          <w:rFonts w:ascii="Times New Roman" w:hAnsi="Times New Roman" w:cs="Times New Roman"/>
          <w:sz w:val="24"/>
          <w:szCs w:val="24"/>
        </w:rPr>
        <w:t>.</w:t>
      </w:r>
      <w:r w:rsidR="00D73BE5" w:rsidRPr="00F07EF9">
        <w:rPr>
          <w:rFonts w:ascii="Times New Roman" w:hAnsi="Times New Roman" w:cs="Times New Roman"/>
          <w:sz w:val="24"/>
          <w:szCs w:val="24"/>
        </w:rPr>
        <w:t xml:space="preserve"> Les thèmes sémantiques dominants sont entre autre</w:t>
      </w:r>
      <w:r w:rsidR="004C3D0D" w:rsidRPr="00F07EF9">
        <w:rPr>
          <w:rFonts w:ascii="Times New Roman" w:hAnsi="Times New Roman" w:cs="Times New Roman"/>
          <w:sz w:val="24"/>
          <w:szCs w:val="24"/>
        </w:rPr>
        <w:t>s</w:t>
      </w:r>
      <w:r w:rsidR="00D73BE5" w:rsidRPr="00F07EF9">
        <w:rPr>
          <w:rFonts w:ascii="Times New Roman" w:hAnsi="Times New Roman" w:cs="Times New Roman"/>
          <w:sz w:val="24"/>
          <w:szCs w:val="24"/>
        </w:rPr>
        <w:t xml:space="preserve"> : l’abondance, la satisfaction, la solidarité ou </w:t>
      </w:r>
      <w:r w:rsidR="00E26B38" w:rsidRPr="00F07EF9">
        <w:rPr>
          <w:rFonts w:ascii="Times New Roman" w:hAnsi="Times New Roman" w:cs="Times New Roman"/>
          <w:sz w:val="24"/>
          <w:szCs w:val="24"/>
        </w:rPr>
        <w:t>l’entraide,</w:t>
      </w:r>
      <w:r w:rsidR="00D73BE5" w:rsidRPr="00F07EF9">
        <w:rPr>
          <w:rFonts w:ascii="Times New Roman" w:hAnsi="Times New Roman" w:cs="Times New Roman"/>
          <w:sz w:val="24"/>
          <w:szCs w:val="24"/>
        </w:rPr>
        <w:t xml:space="preserve"> le renouvea</w:t>
      </w:r>
      <w:r w:rsidR="001421B3" w:rsidRPr="00F07EF9">
        <w:rPr>
          <w:rFonts w:ascii="Times New Roman" w:hAnsi="Times New Roman" w:cs="Times New Roman"/>
          <w:sz w:val="24"/>
          <w:szCs w:val="24"/>
        </w:rPr>
        <w:t xml:space="preserve">u, etc. </w:t>
      </w:r>
    </w:p>
    <w:p w14:paraId="2F453232" w14:textId="31A9C449" w:rsidR="00B748EA" w:rsidRPr="00132D0C" w:rsidRDefault="00F07EF9" w:rsidP="00E26B38">
      <w:pPr>
        <w:spacing w:after="0" w:line="360" w:lineRule="auto"/>
        <w:ind w:left="142"/>
        <w:jc w:val="both"/>
        <w:outlineLvl w:val="1"/>
        <w:rPr>
          <w:rFonts w:ascii="Times New Roman" w:hAnsi="Times New Roman" w:cs="Times New Roman"/>
          <w:sz w:val="24"/>
          <w:szCs w:val="24"/>
        </w:rPr>
      </w:pPr>
      <w:r w:rsidRPr="00132D0C">
        <w:rPr>
          <w:rFonts w:ascii="Times New Roman" w:hAnsi="Times New Roman" w:cs="Times New Roman"/>
          <w:b/>
          <w:sz w:val="24"/>
          <w:szCs w:val="24"/>
        </w:rPr>
        <w:t>3.5.</w:t>
      </w:r>
      <w:r w:rsidR="00517C6A" w:rsidRPr="00132D0C">
        <w:rPr>
          <w:rFonts w:ascii="Times New Roman" w:hAnsi="Times New Roman" w:cs="Times New Roman"/>
          <w:b/>
          <w:sz w:val="24"/>
          <w:szCs w:val="24"/>
        </w:rPr>
        <w:t xml:space="preserve"> </w:t>
      </w:r>
      <w:r w:rsidR="00C472E5" w:rsidRPr="00132D0C">
        <w:rPr>
          <w:rFonts w:ascii="Times New Roman" w:hAnsi="Times New Roman" w:cs="Times New Roman"/>
          <w:b/>
          <w:sz w:val="24"/>
          <w:szCs w:val="24"/>
        </w:rPr>
        <w:t>C</w:t>
      </w:r>
      <w:r w:rsidR="00B748EA" w:rsidRPr="00132D0C">
        <w:rPr>
          <w:rFonts w:ascii="Times New Roman" w:hAnsi="Times New Roman" w:cs="Times New Roman"/>
          <w:b/>
          <w:sz w:val="24"/>
          <w:szCs w:val="24"/>
        </w:rPr>
        <w:t>ulture</w:t>
      </w:r>
      <w:r w:rsidR="00B748EA" w:rsidRPr="00132D0C">
        <w:rPr>
          <w:rFonts w:ascii="Times New Roman" w:hAnsi="Times New Roman" w:cs="Times New Roman"/>
          <w:sz w:val="24"/>
          <w:szCs w:val="24"/>
        </w:rPr>
        <w:t xml:space="preserve"> </w:t>
      </w:r>
    </w:p>
    <w:p w14:paraId="0CA37C03" w14:textId="039C3804" w:rsidR="00CF7249" w:rsidRPr="00F07EF9" w:rsidRDefault="00B748EA" w:rsidP="00E26B38">
      <w:pPr>
        <w:spacing w:after="0" w:line="360" w:lineRule="auto"/>
        <w:ind w:firstLine="284"/>
        <w:jc w:val="both"/>
        <w:rPr>
          <w:rFonts w:ascii="Times New Roman" w:hAnsi="Times New Roman" w:cs="Times New Roman"/>
          <w:sz w:val="24"/>
          <w:szCs w:val="24"/>
        </w:rPr>
      </w:pPr>
      <w:r w:rsidRPr="00F07EF9">
        <w:rPr>
          <w:rFonts w:ascii="Times New Roman" w:hAnsi="Times New Roman" w:cs="Times New Roman"/>
          <w:sz w:val="24"/>
          <w:szCs w:val="24"/>
        </w:rPr>
        <w:t xml:space="preserve">Pour nommer certaines offres, </w:t>
      </w:r>
      <w:r w:rsidR="00DC0207" w:rsidRPr="00F07EF9">
        <w:rPr>
          <w:rFonts w:ascii="Times New Roman" w:hAnsi="Times New Roman" w:cs="Times New Roman"/>
          <w:sz w:val="24"/>
          <w:szCs w:val="24"/>
        </w:rPr>
        <w:t>chacune de</w:t>
      </w:r>
      <w:r w:rsidRPr="00F07EF9">
        <w:rPr>
          <w:rFonts w:ascii="Times New Roman" w:hAnsi="Times New Roman" w:cs="Times New Roman"/>
          <w:sz w:val="24"/>
          <w:szCs w:val="24"/>
        </w:rPr>
        <w:t xml:space="preserve">s deux sociétés </w:t>
      </w:r>
      <w:r w:rsidR="00436F69" w:rsidRPr="00F07EF9">
        <w:rPr>
          <w:rFonts w:ascii="Times New Roman" w:hAnsi="Times New Roman" w:cs="Times New Roman"/>
          <w:sz w:val="24"/>
          <w:szCs w:val="24"/>
        </w:rPr>
        <w:t>fait</w:t>
      </w:r>
      <w:r w:rsidRPr="00F07EF9">
        <w:rPr>
          <w:rFonts w:ascii="Times New Roman" w:hAnsi="Times New Roman" w:cs="Times New Roman"/>
          <w:sz w:val="24"/>
          <w:szCs w:val="24"/>
        </w:rPr>
        <w:t xml:space="preserve"> recours aux </w:t>
      </w:r>
      <w:r w:rsidR="00DC0207" w:rsidRPr="00F07EF9">
        <w:rPr>
          <w:rFonts w:ascii="Times New Roman" w:hAnsi="Times New Roman" w:cs="Times New Roman"/>
          <w:sz w:val="24"/>
          <w:szCs w:val="24"/>
        </w:rPr>
        <w:t>tréfonds culturels maliens</w:t>
      </w:r>
      <w:r w:rsidRPr="00F07EF9">
        <w:rPr>
          <w:rFonts w:ascii="Times New Roman" w:hAnsi="Times New Roman" w:cs="Times New Roman"/>
          <w:sz w:val="24"/>
          <w:szCs w:val="24"/>
        </w:rPr>
        <w:t>.</w:t>
      </w:r>
      <w:r w:rsidR="00452FD4" w:rsidRPr="00F07EF9">
        <w:rPr>
          <w:rFonts w:ascii="Times New Roman" w:hAnsi="Times New Roman" w:cs="Times New Roman"/>
          <w:sz w:val="24"/>
          <w:szCs w:val="24"/>
        </w:rPr>
        <w:t xml:space="preserve"> E</w:t>
      </w:r>
      <w:r w:rsidR="001823ED" w:rsidRPr="00F07EF9">
        <w:rPr>
          <w:rFonts w:ascii="Times New Roman" w:hAnsi="Times New Roman" w:cs="Times New Roman"/>
          <w:sz w:val="24"/>
          <w:szCs w:val="24"/>
        </w:rPr>
        <w:t xml:space="preserve">lles n’hésitent pas à faire appel à des symboles culturels qui résonnent avec l’identité des consommateurs.  </w:t>
      </w:r>
      <w:r w:rsidRPr="00F07EF9">
        <w:rPr>
          <w:rFonts w:ascii="Times New Roman" w:hAnsi="Times New Roman" w:cs="Times New Roman"/>
          <w:sz w:val="24"/>
          <w:szCs w:val="24"/>
        </w:rPr>
        <w:t>L’uti</w:t>
      </w:r>
      <w:r w:rsidR="00D73BE5" w:rsidRPr="00F07EF9">
        <w:rPr>
          <w:rFonts w:ascii="Times New Roman" w:hAnsi="Times New Roman" w:cs="Times New Roman"/>
          <w:sz w:val="24"/>
          <w:szCs w:val="24"/>
        </w:rPr>
        <w:t>lisation des concepts tirés d</w:t>
      </w:r>
      <w:r w:rsidRPr="00F07EF9">
        <w:rPr>
          <w:rFonts w:ascii="Times New Roman" w:hAnsi="Times New Roman" w:cs="Times New Roman"/>
          <w:sz w:val="24"/>
          <w:szCs w:val="24"/>
        </w:rPr>
        <w:t xml:space="preserve">es valeurs </w:t>
      </w:r>
      <w:r w:rsidR="00D73BE5" w:rsidRPr="00F07EF9">
        <w:rPr>
          <w:rFonts w:ascii="Times New Roman" w:hAnsi="Times New Roman" w:cs="Times New Roman"/>
          <w:sz w:val="24"/>
          <w:szCs w:val="24"/>
        </w:rPr>
        <w:t xml:space="preserve">culturelles </w:t>
      </w:r>
      <w:r w:rsidRPr="00F07EF9">
        <w:rPr>
          <w:rFonts w:ascii="Times New Roman" w:hAnsi="Times New Roman" w:cs="Times New Roman"/>
          <w:sz w:val="24"/>
          <w:szCs w:val="24"/>
        </w:rPr>
        <w:t xml:space="preserve">permet de </w:t>
      </w:r>
      <w:r w:rsidR="009F44DD" w:rsidRPr="00F07EF9">
        <w:rPr>
          <w:rFonts w:ascii="Times New Roman" w:hAnsi="Times New Roman" w:cs="Times New Roman"/>
          <w:sz w:val="24"/>
          <w:szCs w:val="24"/>
        </w:rPr>
        <w:t xml:space="preserve">créer </w:t>
      </w:r>
      <w:r w:rsidRPr="00F07EF9">
        <w:rPr>
          <w:rFonts w:ascii="Times New Roman" w:hAnsi="Times New Roman" w:cs="Times New Roman"/>
          <w:sz w:val="24"/>
          <w:szCs w:val="24"/>
        </w:rPr>
        <w:t>l’image d’une marque ancrée dans les réalités maliennes.</w:t>
      </w:r>
      <w:r w:rsidR="00452FD4" w:rsidRPr="00F07EF9">
        <w:rPr>
          <w:rFonts w:ascii="Times New Roman" w:hAnsi="Times New Roman" w:cs="Times New Roman"/>
          <w:sz w:val="24"/>
          <w:szCs w:val="24"/>
        </w:rPr>
        <w:t xml:space="preserve"> I</w:t>
      </w:r>
      <w:r w:rsidR="001421B3" w:rsidRPr="00F07EF9">
        <w:rPr>
          <w:rFonts w:ascii="Times New Roman" w:hAnsi="Times New Roman" w:cs="Times New Roman"/>
          <w:sz w:val="24"/>
          <w:szCs w:val="24"/>
        </w:rPr>
        <w:t xml:space="preserve">l convient de citer </w:t>
      </w:r>
      <w:r w:rsidRPr="00F07EF9">
        <w:rPr>
          <w:rFonts w:ascii="Times New Roman" w:hAnsi="Times New Roman" w:cs="Times New Roman"/>
          <w:sz w:val="24"/>
          <w:szCs w:val="24"/>
        </w:rPr>
        <w:t xml:space="preserve">l’exemple de l’offre </w:t>
      </w:r>
      <w:r w:rsidRPr="00F07EF9">
        <w:rPr>
          <w:rFonts w:ascii="Times New Roman" w:hAnsi="Times New Roman" w:cs="Times New Roman"/>
          <w:i/>
          <w:sz w:val="24"/>
          <w:szCs w:val="24"/>
        </w:rPr>
        <w:t>djiguiya</w:t>
      </w:r>
      <w:r w:rsidRPr="00F07EF9">
        <w:rPr>
          <w:rFonts w:ascii="Times New Roman" w:hAnsi="Times New Roman" w:cs="Times New Roman"/>
          <w:sz w:val="24"/>
          <w:szCs w:val="24"/>
        </w:rPr>
        <w:t xml:space="preserve"> </w:t>
      </w:r>
      <w:r w:rsidR="006C72A5" w:rsidRPr="00F07EF9">
        <w:rPr>
          <w:rFonts w:ascii="Times New Roman" w:hAnsi="Times New Roman" w:cs="Times New Roman"/>
          <w:sz w:val="24"/>
          <w:szCs w:val="24"/>
        </w:rPr>
        <w:t xml:space="preserve">[jigiya] </w:t>
      </w:r>
      <w:r w:rsidRPr="00F07EF9">
        <w:rPr>
          <w:rFonts w:ascii="Times New Roman" w:hAnsi="Times New Roman" w:cs="Times New Roman"/>
          <w:sz w:val="24"/>
          <w:szCs w:val="24"/>
        </w:rPr>
        <w:t xml:space="preserve">qui permet d’emprunter du crédit lorsque </w:t>
      </w:r>
      <w:r w:rsidR="00436F69" w:rsidRPr="00F07EF9">
        <w:rPr>
          <w:rFonts w:ascii="Times New Roman" w:hAnsi="Times New Roman" w:cs="Times New Roman"/>
          <w:sz w:val="24"/>
          <w:szCs w:val="24"/>
        </w:rPr>
        <w:t xml:space="preserve">le </w:t>
      </w:r>
      <w:r w:rsidRPr="00F07EF9">
        <w:rPr>
          <w:rFonts w:ascii="Times New Roman" w:hAnsi="Times New Roman" w:cs="Times New Roman"/>
          <w:sz w:val="24"/>
          <w:szCs w:val="24"/>
        </w:rPr>
        <w:t xml:space="preserve">solde est épuisé. Le terme </w:t>
      </w:r>
      <w:r w:rsidRPr="00F07EF9">
        <w:rPr>
          <w:rFonts w:ascii="Times New Roman" w:hAnsi="Times New Roman" w:cs="Times New Roman"/>
          <w:i/>
          <w:sz w:val="24"/>
          <w:szCs w:val="24"/>
        </w:rPr>
        <w:t>jigiya</w:t>
      </w:r>
      <w:r w:rsidRPr="00F07EF9">
        <w:rPr>
          <w:rFonts w:ascii="Times New Roman" w:hAnsi="Times New Roman" w:cs="Times New Roman"/>
          <w:sz w:val="24"/>
          <w:szCs w:val="24"/>
        </w:rPr>
        <w:t xml:space="preserve"> dans le langage courant signifie « espoir », un soutien à quelqu’un dans le besoin. Donc, cette dénomination est inspiré</w:t>
      </w:r>
      <w:r w:rsidR="009F44DD" w:rsidRPr="00F07EF9">
        <w:rPr>
          <w:rFonts w:ascii="Times New Roman" w:hAnsi="Times New Roman" w:cs="Times New Roman"/>
          <w:sz w:val="24"/>
          <w:szCs w:val="24"/>
        </w:rPr>
        <w:t>e</w:t>
      </w:r>
      <w:r w:rsidRPr="00F07EF9">
        <w:rPr>
          <w:rFonts w:ascii="Times New Roman" w:hAnsi="Times New Roman" w:cs="Times New Roman"/>
          <w:sz w:val="24"/>
          <w:szCs w:val="24"/>
        </w:rPr>
        <w:t xml:space="preserve"> de l’espri</w:t>
      </w:r>
      <w:r w:rsidR="009F44DD" w:rsidRPr="00F07EF9">
        <w:rPr>
          <w:rFonts w:ascii="Times New Roman" w:hAnsi="Times New Roman" w:cs="Times New Roman"/>
          <w:sz w:val="24"/>
          <w:szCs w:val="24"/>
        </w:rPr>
        <w:t>t de solidarité qui caractérise</w:t>
      </w:r>
      <w:r w:rsidRPr="00F07EF9">
        <w:rPr>
          <w:rFonts w:ascii="Times New Roman" w:hAnsi="Times New Roman" w:cs="Times New Roman"/>
          <w:sz w:val="24"/>
          <w:szCs w:val="24"/>
        </w:rPr>
        <w:t xml:space="preserve"> la so</w:t>
      </w:r>
      <w:r w:rsidR="00CF7249" w:rsidRPr="00F07EF9">
        <w:rPr>
          <w:rFonts w:ascii="Times New Roman" w:hAnsi="Times New Roman" w:cs="Times New Roman"/>
          <w:sz w:val="24"/>
          <w:szCs w:val="24"/>
        </w:rPr>
        <w:t>ciété malienne.</w:t>
      </w:r>
    </w:p>
    <w:p w14:paraId="76D93C61" w14:textId="7C8020D7" w:rsidR="00CF7249" w:rsidRPr="00F07EF9" w:rsidRDefault="00CF7249" w:rsidP="00E26B38">
      <w:pPr>
        <w:spacing w:after="0" w:line="360" w:lineRule="auto"/>
        <w:ind w:firstLine="284"/>
        <w:jc w:val="both"/>
        <w:rPr>
          <w:rFonts w:ascii="Times New Roman" w:hAnsi="Times New Roman" w:cs="Times New Roman"/>
          <w:sz w:val="24"/>
          <w:szCs w:val="24"/>
        </w:rPr>
      </w:pPr>
      <w:r w:rsidRPr="00F07EF9">
        <w:rPr>
          <w:rFonts w:ascii="Times New Roman" w:hAnsi="Times New Roman" w:cs="Times New Roman"/>
          <w:sz w:val="24"/>
          <w:szCs w:val="24"/>
        </w:rPr>
        <w:lastRenderedPageBreak/>
        <w:t xml:space="preserve">Chez Moov Africa Malitel, </w:t>
      </w:r>
      <w:r w:rsidR="009F44DD" w:rsidRPr="00F07EF9">
        <w:rPr>
          <w:rFonts w:ascii="Times New Roman" w:hAnsi="Times New Roman" w:cs="Times New Roman"/>
          <w:sz w:val="24"/>
          <w:szCs w:val="24"/>
        </w:rPr>
        <w:t>cette notion de solidarité</w:t>
      </w:r>
      <w:r w:rsidRPr="00F07EF9">
        <w:rPr>
          <w:rFonts w:ascii="Times New Roman" w:hAnsi="Times New Roman" w:cs="Times New Roman"/>
          <w:sz w:val="24"/>
          <w:szCs w:val="24"/>
        </w:rPr>
        <w:t xml:space="preserve"> </w:t>
      </w:r>
      <w:r w:rsidR="002A722C" w:rsidRPr="00F07EF9">
        <w:rPr>
          <w:rFonts w:ascii="Times New Roman" w:hAnsi="Times New Roman" w:cs="Times New Roman"/>
          <w:sz w:val="24"/>
          <w:szCs w:val="24"/>
        </w:rPr>
        <w:t xml:space="preserve">est présente </w:t>
      </w:r>
      <w:r w:rsidRPr="00F07EF9">
        <w:rPr>
          <w:rFonts w:ascii="Times New Roman" w:hAnsi="Times New Roman" w:cs="Times New Roman"/>
          <w:sz w:val="24"/>
          <w:szCs w:val="24"/>
        </w:rPr>
        <w:t xml:space="preserve">à travers l’offre </w:t>
      </w:r>
      <w:r w:rsidRPr="00F07EF9">
        <w:rPr>
          <w:rFonts w:ascii="Times New Roman" w:hAnsi="Times New Roman" w:cs="Times New Roman"/>
          <w:i/>
          <w:sz w:val="24"/>
          <w:szCs w:val="24"/>
        </w:rPr>
        <w:t>D</w:t>
      </w:r>
      <w:r w:rsidR="00452FD4" w:rsidRPr="00F07EF9">
        <w:rPr>
          <w:rFonts w:ascii="Times New Roman" w:hAnsi="Times New Roman" w:cs="Times New Roman"/>
          <w:i/>
          <w:sz w:val="24"/>
          <w:szCs w:val="24"/>
          <w:lang w:val="af-ZA"/>
        </w:rPr>
        <w:t>ɛ</w:t>
      </w:r>
      <w:r w:rsidRPr="00F07EF9">
        <w:rPr>
          <w:rFonts w:ascii="Times New Roman" w:hAnsi="Times New Roman" w:cs="Times New Roman"/>
          <w:i/>
          <w:sz w:val="24"/>
          <w:szCs w:val="24"/>
        </w:rPr>
        <w:t>m</w:t>
      </w:r>
      <w:r w:rsidR="00452FD4" w:rsidRPr="00F07EF9">
        <w:rPr>
          <w:rFonts w:ascii="Times New Roman" w:hAnsi="Times New Roman" w:cs="Times New Roman"/>
          <w:i/>
          <w:sz w:val="24"/>
          <w:szCs w:val="24"/>
        </w:rPr>
        <w:t>ɛ</w:t>
      </w:r>
      <w:r w:rsidRPr="00F07EF9">
        <w:rPr>
          <w:rFonts w:ascii="Times New Roman" w:hAnsi="Times New Roman" w:cs="Times New Roman"/>
          <w:i/>
          <w:sz w:val="24"/>
          <w:szCs w:val="24"/>
        </w:rPr>
        <w:t xml:space="preserve"> Isago</w:t>
      </w:r>
      <w:r w:rsidR="009F44DD" w:rsidRPr="00F07EF9">
        <w:rPr>
          <w:rFonts w:ascii="Times New Roman" w:hAnsi="Times New Roman" w:cs="Times New Roman"/>
          <w:i/>
          <w:sz w:val="24"/>
          <w:szCs w:val="24"/>
        </w:rPr>
        <w:t xml:space="preserve"> </w:t>
      </w:r>
      <w:r w:rsidR="009F44DD" w:rsidRPr="00F07EF9">
        <w:rPr>
          <w:rFonts w:ascii="Times New Roman" w:hAnsi="Times New Roman" w:cs="Times New Roman"/>
          <w:sz w:val="24"/>
          <w:szCs w:val="24"/>
        </w:rPr>
        <w:t>(aide à ta guise)</w:t>
      </w:r>
      <w:r w:rsidRPr="00F07EF9">
        <w:rPr>
          <w:rFonts w:ascii="Times New Roman" w:hAnsi="Times New Roman" w:cs="Times New Roman"/>
          <w:sz w:val="24"/>
          <w:szCs w:val="24"/>
        </w:rPr>
        <w:t>. Ce service permet aux clients</w:t>
      </w:r>
      <w:r w:rsidR="006C72A5" w:rsidRPr="00F07EF9">
        <w:rPr>
          <w:rFonts w:ascii="Times New Roman" w:hAnsi="Times New Roman" w:cs="Times New Roman"/>
          <w:sz w:val="24"/>
          <w:szCs w:val="24"/>
        </w:rPr>
        <w:t xml:space="preserve"> de l’Energie Du Mali (EDM-</w:t>
      </w:r>
      <w:r w:rsidR="00450F49" w:rsidRPr="00F07EF9">
        <w:rPr>
          <w:rFonts w:ascii="Times New Roman" w:hAnsi="Times New Roman" w:cs="Times New Roman"/>
          <w:sz w:val="24"/>
          <w:szCs w:val="24"/>
        </w:rPr>
        <w:t>SA) de</w:t>
      </w:r>
      <w:r w:rsidRPr="00F07EF9">
        <w:rPr>
          <w:rFonts w:ascii="Times New Roman" w:hAnsi="Times New Roman" w:cs="Times New Roman"/>
          <w:sz w:val="24"/>
          <w:szCs w:val="24"/>
        </w:rPr>
        <w:t xml:space="preserve"> bénéficier d’un crédit d’urgence pour leur compteur </w:t>
      </w:r>
      <w:r w:rsidR="009F44DD" w:rsidRPr="00F07EF9">
        <w:rPr>
          <w:rFonts w:ascii="Times New Roman" w:hAnsi="Times New Roman" w:cs="Times New Roman"/>
          <w:i/>
          <w:sz w:val="24"/>
          <w:szCs w:val="24"/>
        </w:rPr>
        <w:t>I</w:t>
      </w:r>
      <w:r w:rsidRPr="00F07EF9">
        <w:rPr>
          <w:rFonts w:ascii="Times New Roman" w:hAnsi="Times New Roman" w:cs="Times New Roman"/>
          <w:i/>
          <w:sz w:val="24"/>
          <w:szCs w:val="24"/>
        </w:rPr>
        <w:t>sago</w:t>
      </w:r>
      <w:r w:rsidRPr="00F07EF9">
        <w:rPr>
          <w:rFonts w:ascii="Times New Roman" w:hAnsi="Times New Roman" w:cs="Times New Roman"/>
          <w:sz w:val="24"/>
          <w:szCs w:val="24"/>
        </w:rPr>
        <w:t xml:space="preserve"> via </w:t>
      </w:r>
      <w:r w:rsidR="009F44DD" w:rsidRPr="00F07EF9">
        <w:rPr>
          <w:rFonts w:ascii="Times New Roman" w:hAnsi="Times New Roman" w:cs="Times New Roman"/>
          <w:sz w:val="24"/>
          <w:szCs w:val="24"/>
        </w:rPr>
        <w:t>leur compte M</w:t>
      </w:r>
      <w:r w:rsidRPr="00F07EF9">
        <w:rPr>
          <w:rFonts w:ascii="Times New Roman" w:hAnsi="Times New Roman" w:cs="Times New Roman"/>
          <w:sz w:val="24"/>
          <w:szCs w:val="24"/>
        </w:rPr>
        <w:t xml:space="preserve">oov money. </w:t>
      </w:r>
      <w:r w:rsidRPr="00F07EF9">
        <w:rPr>
          <w:rFonts w:ascii="Times New Roman" w:hAnsi="Times New Roman" w:cs="Times New Roman"/>
          <w:i/>
          <w:sz w:val="24"/>
          <w:szCs w:val="24"/>
        </w:rPr>
        <w:t>Dɛmɛ</w:t>
      </w:r>
      <w:r w:rsidRPr="00F07EF9">
        <w:rPr>
          <w:rFonts w:ascii="Times New Roman" w:hAnsi="Times New Roman" w:cs="Times New Roman"/>
          <w:sz w:val="24"/>
          <w:szCs w:val="24"/>
        </w:rPr>
        <w:t xml:space="preserve"> signifi</w:t>
      </w:r>
      <w:r w:rsidR="009F44DD" w:rsidRPr="00F07EF9">
        <w:rPr>
          <w:rFonts w:ascii="Times New Roman" w:hAnsi="Times New Roman" w:cs="Times New Roman"/>
          <w:sz w:val="24"/>
          <w:szCs w:val="24"/>
        </w:rPr>
        <w:t>e aide dans le langage courant.</w:t>
      </w:r>
    </w:p>
    <w:p w14:paraId="06EE4569" w14:textId="6EEDFBF9" w:rsidR="00CF7249" w:rsidRPr="00132D0C" w:rsidRDefault="00C472E5" w:rsidP="00F07EF9">
      <w:pPr>
        <w:pStyle w:val="Listenabsatz"/>
        <w:numPr>
          <w:ilvl w:val="1"/>
          <w:numId w:val="4"/>
        </w:numPr>
        <w:spacing w:line="360" w:lineRule="auto"/>
        <w:jc w:val="both"/>
        <w:outlineLvl w:val="1"/>
        <w:rPr>
          <w:rFonts w:ascii="Times New Roman" w:hAnsi="Times New Roman" w:cs="Times New Roman"/>
          <w:b/>
          <w:sz w:val="24"/>
          <w:szCs w:val="24"/>
        </w:rPr>
      </w:pPr>
      <w:r w:rsidRPr="00132D0C">
        <w:rPr>
          <w:rFonts w:ascii="Times New Roman" w:hAnsi="Times New Roman" w:cs="Times New Roman"/>
          <w:b/>
          <w:sz w:val="24"/>
          <w:szCs w:val="24"/>
        </w:rPr>
        <w:t>F</w:t>
      </w:r>
      <w:r w:rsidR="00CF7249" w:rsidRPr="00132D0C">
        <w:rPr>
          <w:rFonts w:ascii="Times New Roman" w:hAnsi="Times New Roman" w:cs="Times New Roman"/>
          <w:b/>
          <w:sz w:val="24"/>
          <w:szCs w:val="24"/>
        </w:rPr>
        <w:t xml:space="preserve">igures de style </w:t>
      </w:r>
    </w:p>
    <w:p w14:paraId="274FB46B" w14:textId="77777777" w:rsidR="001421B3" w:rsidRPr="00F07EF9" w:rsidRDefault="00CF7249" w:rsidP="00132D0C">
      <w:pPr>
        <w:spacing w:after="0" w:line="360" w:lineRule="auto"/>
        <w:ind w:firstLine="284"/>
        <w:jc w:val="both"/>
        <w:rPr>
          <w:rFonts w:ascii="Times New Roman" w:hAnsi="Times New Roman" w:cs="Times New Roman"/>
          <w:sz w:val="24"/>
          <w:szCs w:val="24"/>
        </w:rPr>
      </w:pPr>
      <w:r w:rsidRPr="00F07EF9">
        <w:rPr>
          <w:rFonts w:ascii="Times New Roman" w:hAnsi="Times New Roman" w:cs="Times New Roman"/>
          <w:sz w:val="24"/>
          <w:szCs w:val="24"/>
        </w:rPr>
        <w:t>Les figures de style sont des outils linguistiques importants dans les stratégies de marketing. Elles p</w:t>
      </w:r>
      <w:r w:rsidR="007A7342" w:rsidRPr="00F07EF9">
        <w:rPr>
          <w:rFonts w:ascii="Times New Roman" w:hAnsi="Times New Roman" w:cs="Times New Roman"/>
          <w:sz w:val="24"/>
          <w:szCs w:val="24"/>
        </w:rPr>
        <w:t>ermettent de créer des noms access</w:t>
      </w:r>
      <w:r w:rsidRPr="00F07EF9">
        <w:rPr>
          <w:rFonts w:ascii="Times New Roman" w:hAnsi="Times New Roman" w:cs="Times New Roman"/>
          <w:sz w:val="24"/>
          <w:szCs w:val="24"/>
        </w:rPr>
        <w:t xml:space="preserve">ibles, facilement mémorables, attirants et qui peuvent influencer le choix des consommateurs. Les figures majeures utilisées par Orange Mali et Moov Africa Malitel sont la métaphore et l’hyperbole. </w:t>
      </w:r>
    </w:p>
    <w:p w14:paraId="7DE97D78" w14:textId="5123FB8D" w:rsidR="00CF7249" w:rsidRPr="00132D0C" w:rsidRDefault="00C472E5" w:rsidP="00F07EF9">
      <w:pPr>
        <w:pStyle w:val="berschrift3"/>
        <w:numPr>
          <w:ilvl w:val="2"/>
          <w:numId w:val="4"/>
        </w:numPr>
        <w:spacing w:line="360" w:lineRule="auto"/>
        <w:rPr>
          <w:rFonts w:ascii="Times New Roman" w:hAnsi="Times New Roman" w:cs="Times New Roman"/>
          <w:color w:val="auto"/>
        </w:rPr>
      </w:pPr>
      <w:r w:rsidRPr="00132D0C">
        <w:rPr>
          <w:rFonts w:ascii="Times New Roman" w:hAnsi="Times New Roman" w:cs="Times New Roman"/>
          <w:b/>
          <w:color w:val="auto"/>
        </w:rPr>
        <w:t>H</w:t>
      </w:r>
      <w:r w:rsidR="00CF7249" w:rsidRPr="00132D0C">
        <w:rPr>
          <w:rFonts w:ascii="Times New Roman" w:hAnsi="Times New Roman" w:cs="Times New Roman"/>
          <w:b/>
          <w:color w:val="auto"/>
        </w:rPr>
        <w:t>yperbole</w:t>
      </w:r>
      <w:r w:rsidR="00CF7249" w:rsidRPr="00132D0C">
        <w:rPr>
          <w:rFonts w:ascii="Times New Roman" w:hAnsi="Times New Roman" w:cs="Times New Roman"/>
          <w:color w:val="auto"/>
        </w:rPr>
        <w:t xml:space="preserve"> </w:t>
      </w:r>
    </w:p>
    <w:p w14:paraId="017F6ADF" w14:textId="592DC893" w:rsidR="007A7342" w:rsidRPr="00F07EF9" w:rsidRDefault="00CF7249" w:rsidP="00132D0C">
      <w:pPr>
        <w:spacing w:after="0" w:line="360" w:lineRule="auto"/>
        <w:ind w:firstLine="284"/>
        <w:jc w:val="both"/>
        <w:rPr>
          <w:rFonts w:ascii="Times New Roman" w:hAnsi="Times New Roman" w:cs="Times New Roman"/>
          <w:sz w:val="24"/>
          <w:szCs w:val="24"/>
        </w:rPr>
      </w:pPr>
      <w:r w:rsidRPr="00F07EF9">
        <w:rPr>
          <w:rFonts w:ascii="Times New Roman" w:hAnsi="Times New Roman" w:cs="Times New Roman"/>
          <w:sz w:val="24"/>
          <w:szCs w:val="24"/>
        </w:rPr>
        <w:t>L'hyperbole</w:t>
      </w:r>
      <w:r w:rsidR="005D40C8" w:rsidRPr="00F07EF9">
        <w:rPr>
          <w:rFonts w:ascii="Times New Roman" w:hAnsi="Times New Roman" w:cs="Times New Roman"/>
          <w:sz w:val="24"/>
          <w:szCs w:val="24"/>
        </w:rPr>
        <w:t xml:space="preserve"> est </w:t>
      </w:r>
      <w:r w:rsidR="007D46CC" w:rsidRPr="00F07EF9">
        <w:rPr>
          <w:rFonts w:ascii="Times New Roman" w:hAnsi="Times New Roman" w:cs="Times New Roman"/>
          <w:sz w:val="24"/>
          <w:szCs w:val="24"/>
        </w:rPr>
        <w:t>définie comme « une figure de style qui consiste à exprimer de façon exagérée une idée ou un sentiment. Elle est souvent utilisée pour produire une forte impression ou pour insister sur un point</w:t>
      </w:r>
      <w:r w:rsidR="007D46CC" w:rsidRPr="00F07EF9">
        <w:rPr>
          <w:rStyle w:val="Funotenzeichen"/>
          <w:rFonts w:ascii="Times New Roman" w:hAnsi="Times New Roman" w:cs="Times New Roman"/>
          <w:sz w:val="24"/>
          <w:szCs w:val="24"/>
        </w:rPr>
        <w:footnoteReference w:id="1"/>
      </w:r>
      <w:r w:rsidR="007D46CC" w:rsidRPr="00F07EF9">
        <w:rPr>
          <w:rFonts w:ascii="Times New Roman" w:hAnsi="Times New Roman" w:cs="Times New Roman"/>
          <w:sz w:val="24"/>
          <w:szCs w:val="24"/>
        </w:rPr>
        <w:t>.»</w:t>
      </w:r>
      <w:r w:rsidR="005D40C8" w:rsidRPr="00F07EF9">
        <w:rPr>
          <w:rFonts w:ascii="Times New Roman" w:hAnsi="Times New Roman" w:cs="Times New Roman"/>
          <w:sz w:val="24"/>
          <w:szCs w:val="24"/>
        </w:rPr>
        <w:t xml:space="preserve"> L’hyperbole</w:t>
      </w:r>
      <w:r w:rsidRPr="00F07EF9">
        <w:rPr>
          <w:rFonts w:ascii="Times New Roman" w:hAnsi="Times New Roman" w:cs="Times New Roman"/>
          <w:sz w:val="24"/>
          <w:szCs w:val="24"/>
        </w:rPr>
        <w:t xml:space="preserve"> sert</w:t>
      </w:r>
      <w:r w:rsidR="007D46CC" w:rsidRPr="00F07EF9">
        <w:rPr>
          <w:rFonts w:ascii="Times New Roman" w:hAnsi="Times New Roman" w:cs="Times New Roman"/>
          <w:sz w:val="24"/>
          <w:szCs w:val="24"/>
        </w:rPr>
        <w:t>, dans le contexte de cette étude,</w:t>
      </w:r>
      <w:r w:rsidRPr="00F07EF9">
        <w:rPr>
          <w:rFonts w:ascii="Times New Roman" w:hAnsi="Times New Roman" w:cs="Times New Roman"/>
          <w:sz w:val="24"/>
          <w:szCs w:val="24"/>
        </w:rPr>
        <w:t xml:space="preserve"> à mettre en valeur et accentuer les qualités de l’offre</w:t>
      </w:r>
      <w:r w:rsidR="007A7342" w:rsidRPr="00F07EF9">
        <w:rPr>
          <w:rFonts w:ascii="Times New Roman" w:hAnsi="Times New Roman" w:cs="Times New Roman"/>
          <w:sz w:val="24"/>
          <w:szCs w:val="24"/>
        </w:rPr>
        <w:t xml:space="preserve"> ou du service</w:t>
      </w:r>
      <w:r w:rsidRPr="00F07EF9">
        <w:rPr>
          <w:rFonts w:ascii="Times New Roman" w:hAnsi="Times New Roman" w:cs="Times New Roman"/>
          <w:sz w:val="24"/>
          <w:szCs w:val="24"/>
        </w:rPr>
        <w:t xml:space="preserve">. Le terme </w:t>
      </w:r>
      <w:r w:rsidRPr="00F07EF9">
        <w:rPr>
          <w:rFonts w:ascii="Times New Roman" w:hAnsi="Times New Roman" w:cs="Times New Roman"/>
          <w:i/>
          <w:sz w:val="24"/>
          <w:szCs w:val="24"/>
        </w:rPr>
        <w:t>banbali</w:t>
      </w:r>
      <w:r w:rsidRPr="00F07EF9">
        <w:rPr>
          <w:rFonts w:ascii="Times New Roman" w:hAnsi="Times New Roman" w:cs="Times New Roman"/>
          <w:sz w:val="24"/>
          <w:szCs w:val="24"/>
        </w:rPr>
        <w:t xml:space="preserve"> utilisé par Moov Africa Malitel pour désigner un ensemble de formules du téléphone fixe qui offre à la fois, des appels illimités, de la connexion internet haut débit en wifi et des minutes de communication vers tous les réseaux en national et in</w:t>
      </w:r>
      <w:r w:rsidR="007A7342" w:rsidRPr="00F07EF9">
        <w:rPr>
          <w:rFonts w:ascii="Times New Roman" w:hAnsi="Times New Roman" w:cs="Times New Roman"/>
          <w:sz w:val="24"/>
          <w:szCs w:val="24"/>
        </w:rPr>
        <w:t>ternational est une hyperbole. B</w:t>
      </w:r>
      <w:r w:rsidRPr="00F07EF9">
        <w:rPr>
          <w:rFonts w:ascii="Times New Roman" w:hAnsi="Times New Roman" w:cs="Times New Roman"/>
          <w:sz w:val="24"/>
          <w:szCs w:val="24"/>
        </w:rPr>
        <w:t>anbali signifie en bamanankan</w:t>
      </w:r>
      <w:r w:rsidR="007A7342" w:rsidRPr="00F07EF9">
        <w:rPr>
          <w:rFonts w:ascii="Times New Roman" w:hAnsi="Times New Roman" w:cs="Times New Roman"/>
          <w:sz w:val="24"/>
          <w:szCs w:val="24"/>
        </w:rPr>
        <w:t xml:space="preserve"> courant</w:t>
      </w:r>
      <w:r w:rsidRPr="00F07EF9">
        <w:rPr>
          <w:rFonts w:ascii="Times New Roman" w:hAnsi="Times New Roman" w:cs="Times New Roman"/>
          <w:sz w:val="24"/>
          <w:szCs w:val="24"/>
        </w:rPr>
        <w:t xml:space="preserve"> « </w:t>
      </w:r>
      <w:r w:rsidR="00A83A86" w:rsidRPr="00F07EF9">
        <w:rPr>
          <w:rFonts w:ascii="Times New Roman" w:hAnsi="Times New Roman" w:cs="Times New Roman"/>
          <w:sz w:val="24"/>
          <w:szCs w:val="24"/>
        </w:rPr>
        <w:t xml:space="preserve">illimité </w:t>
      </w:r>
      <w:r w:rsidR="00122DE0" w:rsidRPr="00F07EF9">
        <w:rPr>
          <w:rFonts w:ascii="Times New Roman" w:hAnsi="Times New Roman" w:cs="Times New Roman"/>
          <w:sz w:val="24"/>
          <w:szCs w:val="24"/>
        </w:rPr>
        <w:t>»</w:t>
      </w:r>
      <w:r w:rsidR="007A7342" w:rsidRPr="00F07EF9">
        <w:rPr>
          <w:rFonts w:ascii="Times New Roman" w:hAnsi="Times New Roman" w:cs="Times New Roman"/>
          <w:sz w:val="24"/>
          <w:szCs w:val="24"/>
        </w:rPr>
        <w:t xml:space="preserve">.  Pourtant le service </w:t>
      </w:r>
      <w:r w:rsidRPr="00F07EF9">
        <w:rPr>
          <w:rFonts w:ascii="Times New Roman" w:hAnsi="Times New Roman" w:cs="Times New Roman"/>
          <w:i/>
          <w:sz w:val="24"/>
          <w:szCs w:val="24"/>
        </w:rPr>
        <w:t>banbali</w:t>
      </w:r>
      <w:r w:rsidR="007A7342" w:rsidRPr="00F07EF9">
        <w:rPr>
          <w:rFonts w:ascii="Times New Roman" w:hAnsi="Times New Roman" w:cs="Times New Roman"/>
          <w:i/>
          <w:sz w:val="24"/>
          <w:szCs w:val="24"/>
        </w:rPr>
        <w:t xml:space="preserve"> </w:t>
      </w:r>
      <w:r w:rsidR="007A7342" w:rsidRPr="00F07EF9">
        <w:rPr>
          <w:rFonts w:ascii="Times New Roman" w:hAnsi="Times New Roman" w:cs="Times New Roman"/>
          <w:sz w:val="24"/>
          <w:szCs w:val="24"/>
        </w:rPr>
        <w:t>n’est plus accessible une fois que l’abonnement du client échoit.</w:t>
      </w:r>
      <w:r w:rsidR="001421B3" w:rsidRPr="00F07EF9">
        <w:rPr>
          <w:rFonts w:ascii="Times New Roman" w:hAnsi="Times New Roman" w:cs="Times New Roman"/>
          <w:sz w:val="24"/>
          <w:szCs w:val="24"/>
        </w:rPr>
        <w:t xml:space="preserve"> </w:t>
      </w:r>
      <w:r w:rsidR="007A7342" w:rsidRPr="00F07EF9">
        <w:rPr>
          <w:rFonts w:ascii="Times New Roman" w:hAnsi="Times New Roman" w:cs="Times New Roman"/>
          <w:sz w:val="24"/>
          <w:szCs w:val="24"/>
        </w:rPr>
        <w:t xml:space="preserve">Le service </w:t>
      </w:r>
      <w:r w:rsidR="007A7342" w:rsidRPr="00F07EF9">
        <w:rPr>
          <w:rFonts w:ascii="Times New Roman" w:hAnsi="Times New Roman" w:cs="Times New Roman"/>
          <w:i/>
          <w:sz w:val="24"/>
          <w:szCs w:val="24"/>
        </w:rPr>
        <w:t>banbali mumè</w:t>
      </w:r>
      <w:r w:rsidR="007A7342" w:rsidRPr="00F07EF9">
        <w:rPr>
          <w:rFonts w:ascii="Times New Roman" w:hAnsi="Times New Roman" w:cs="Times New Roman"/>
          <w:sz w:val="24"/>
          <w:szCs w:val="24"/>
        </w:rPr>
        <w:t xml:space="preserve"> </w:t>
      </w:r>
      <w:r w:rsidR="00876785" w:rsidRPr="00F07EF9">
        <w:rPr>
          <w:rFonts w:ascii="Times New Roman" w:hAnsi="Times New Roman" w:cs="Times New Roman"/>
          <w:sz w:val="24"/>
          <w:szCs w:val="24"/>
        </w:rPr>
        <w:t>(</w:t>
      </w:r>
      <w:r w:rsidR="006C6416" w:rsidRPr="00F07EF9">
        <w:rPr>
          <w:rFonts w:ascii="Times New Roman" w:hAnsi="Times New Roman" w:cs="Times New Roman"/>
          <w:sz w:val="24"/>
          <w:szCs w:val="24"/>
        </w:rPr>
        <w:t>illimité combiné</w:t>
      </w:r>
      <w:r w:rsidR="00876785" w:rsidRPr="00F07EF9">
        <w:rPr>
          <w:rFonts w:ascii="Times New Roman" w:hAnsi="Times New Roman" w:cs="Times New Roman"/>
          <w:sz w:val="24"/>
          <w:szCs w:val="24"/>
        </w:rPr>
        <w:t xml:space="preserve">) </w:t>
      </w:r>
      <w:r w:rsidR="007A7342" w:rsidRPr="00F07EF9">
        <w:rPr>
          <w:rFonts w:ascii="Times New Roman" w:hAnsi="Times New Roman" w:cs="Times New Roman"/>
          <w:sz w:val="24"/>
          <w:szCs w:val="24"/>
        </w:rPr>
        <w:t xml:space="preserve">qui est la forme composée de </w:t>
      </w:r>
      <w:r w:rsidR="007A7342" w:rsidRPr="00F07EF9">
        <w:rPr>
          <w:rFonts w:ascii="Times New Roman" w:hAnsi="Times New Roman" w:cs="Times New Roman"/>
          <w:i/>
          <w:sz w:val="24"/>
          <w:szCs w:val="24"/>
        </w:rPr>
        <w:t>banbali</w:t>
      </w:r>
      <w:r w:rsidR="007A7342" w:rsidRPr="00F07EF9">
        <w:rPr>
          <w:rFonts w:ascii="Times New Roman" w:hAnsi="Times New Roman" w:cs="Times New Roman"/>
          <w:sz w:val="24"/>
          <w:szCs w:val="24"/>
        </w:rPr>
        <w:t xml:space="preserve"> est aussi </w:t>
      </w:r>
      <w:r w:rsidR="00876785" w:rsidRPr="00F07EF9">
        <w:rPr>
          <w:rFonts w:ascii="Times New Roman" w:hAnsi="Times New Roman" w:cs="Times New Roman"/>
          <w:sz w:val="24"/>
          <w:szCs w:val="24"/>
        </w:rPr>
        <w:t>une hyperbole</w:t>
      </w:r>
      <w:r w:rsidR="00C57B41" w:rsidRPr="00F07EF9">
        <w:rPr>
          <w:rFonts w:ascii="Times New Roman" w:hAnsi="Times New Roman" w:cs="Times New Roman"/>
          <w:sz w:val="24"/>
          <w:szCs w:val="24"/>
        </w:rPr>
        <w:t xml:space="preserve"> dans la mésure où un service est présenté comme illimité tout simplement. Les types d’hyperboles identifiés ici peuvent être présentés comme des « adynatons</w:t>
      </w:r>
      <w:r w:rsidR="00C57B41" w:rsidRPr="00F07EF9">
        <w:rPr>
          <w:rStyle w:val="Funotenzeichen"/>
          <w:rFonts w:ascii="Times New Roman" w:hAnsi="Times New Roman" w:cs="Times New Roman"/>
          <w:sz w:val="24"/>
          <w:szCs w:val="24"/>
        </w:rPr>
        <w:footnoteReference w:id="2"/>
      </w:r>
      <w:r w:rsidR="00C57B41" w:rsidRPr="00F07EF9">
        <w:rPr>
          <w:rFonts w:ascii="Times New Roman" w:hAnsi="Times New Roman" w:cs="Times New Roman"/>
          <w:sz w:val="24"/>
          <w:szCs w:val="24"/>
        </w:rPr>
        <w:t> »</w:t>
      </w:r>
      <w:r w:rsidR="00A83A86" w:rsidRPr="00F07EF9">
        <w:rPr>
          <w:rFonts w:ascii="Times New Roman" w:hAnsi="Times New Roman" w:cs="Times New Roman"/>
          <w:sz w:val="24"/>
          <w:szCs w:val="24"/>
        </w:rPr>
        <w:t xml:space="preserve"> </w:t>
      </w:r>
      <w:r w:rsidR="00C57B41" w:rsidRPr="00F07EF9">
        <w:rPr>
          <w:rFonts w:ascii="Times New Roman" w:hAnsi="Times New Roman" w:cs="Times New Roman"/>
          <w:sz w:val="24"/>
          <w:szCs w:val="24"/>
        </w:rPr>
        <w:t xml:space="preserve"> </w:t>
      </w:r>
    </w:p>
    <w:p w14:paraId="48988256" w14:textId="77777777" w:rsidR="00517C6A" w:rsidRPr="00132D0C" w:rsidRDefault="00C472E5" w:rsidP="00132D0C">
      <w:pPr>
        <w:pStyle w:val="Listenabsatz"/>
        <w:numPr>
          <w:ilvl w:val="2"/>
          <w:numId w:val="4"/>
        </w:numPr>
        <w:spacing w:after="0" w:line="360" w:lineRule="auto"/>
        <w:ind w:left="284" w:firstLine="0"/>
        <w:jc w:val="both"/>
        <w:outlineLvl w:val="2"/>
        <w:rPr>
          <w:rFonts w:ascii="Times New Roman" w:hAnsi="Times New Roman" w:cs="Times New Roman"/>
          <w:sz w:val="24"/>
          <w:szCs w:val="24"/>
        </w:rPr>
      </w:pPr>
      <w:r w:rsidRPr="00132D0C">
        <w:rPr>
          <w:rFonts w:ascii="Times New Roman" w:hAnsi="Times New Roman" w:cs="Times New Roman"/>
          <w:b/>
          <w:sz w:val="24"/>
          <w:szCs w:val="24"/>
        </w:rPr>
        <w:t>M</w:t>
      </w:r>
      <w:r w:rsidR="007101BC" w:rsidRPr="00132D0C">
        <w:rPr>
          <w:rFonts w:ascii="Times New Roman" w:hAnsi="Times New Roman" w:cs="Times New Roman"/>
          <w:b/>
          <w:sz w:val="24"/>
          <w:szCs w:val="24"/>
        </w:rPr>
        <w:t>étaphore</w:t>
      </w:r>
    </w:p>
    <w:p w14:paraId="3936770E" w14:textId="1DFD7F72" w:rsidR="007F36E7" w:rsidRPr="00F07EF9" w:rsidRDefault="00011F05" w:rsidP="00132D0C">
      <w:pPr>
        <w:autoSpaceDE w:val="0"/>
        <w:autoSpaceDN w:val="0"/>
        <w:adjustRightInd w:val="0"/>
        <w:spacing w:after="0" w:line="360" w:lineRule="auto"/>
        <w:ind w:firstLine="284"/>
        <w:jc w:val="both"/>
        <w:rPr>
          <w:rFonts w:ascii="Times New Roman" w:hAnsi="Times New Roman" w:cs="Times New Roman"/>
          <w:sz w:val="24"/>
          <w:szCs w:val="24"/>
        </w:rPr>
      </w:pPr>
      <w:r w:rsidRPr="00F07EF9">
        <w:rPr>
          <w:rFonts w:ascii="Times New Roman" w:hAnsi="Times New Roman" w:cs="Times New Roman"/>
          <w:sz w:val="24"/>
          <w:szCs w:val="24"/>
        </w:rPr>
        <w:t>La métaphore constitue une figure par laquelle on transporte, pour ainsi dire, la signification propre d’un mot à une autre signification qui ne lui</w:t>
      </w:r>
      <w:r w:rsidR="004F009C">
        <w:rPr>
          <w:rFonts w:ascii="Times New Roman" w:hAnsi="Times New Roman" w:cs="Times New Roman"/>
          <w:sz w:val="24"/>
          <w:szCs w:val="24"/>
        </w:rPr>
        <w:t xml:space="preserve"> convient </w:t>
      </w:r>
      <w:r w:rsidRPr="00F07EF9">
        <w:rPr>
          <w:rFonts w:ascii="Times New Roman" w:hAnsi="Times New Roman" w:cs="Times New Roman"/>
          <w:sz w:val="24"/>
          <w:szCs w:val="24"/>
        </w:rPr>
        <w:t xml:space="preserve"> </w:t>
      </w:r>
      <w:r w:rsidR="004F009C">
        <w:rPr>
          <w:rFonts w:ascii="Times New Roman" w:hAnsi="Times New Roman" w:cs="Times New Roman"/>
          <w:sz w:val="24"/>
          <w:szCs w:val="24"/>
        </w:rPr>
        <w:t>qu</w:t>
      </w:r>
      <w:r w:rsidRPr="00F07EF9">
        <w:rPr>
          <w:rFonts w:ascii="Times New Roman" w:hAnsi="Times New Roman" w:cs="Times New Roman"/>
          <w:sz w:val="24"/>
          <w:szCs w:val="24"/>
        </w:rPr>
        <w:t>’en vertu d’une comparaison qui est dans l’esprit » (C. Du Marsais, 1730, p.247). Cette définition est plus inf</w:t>
      </w:r>
      <w:r w:rsidR="007F01E3" w:rsidRPr="00F07EF9">
        <w:rPr>
          <w:rFonts w:ascii="Times New Roman" w:hAnsi="Times New Roman" w:cs="Times New Roman"/>
          <w:sz w:val="24"/>
          <w:szCs w:val="24"/>
        </w:rPr>
        <w:t xml:space="preserve">ormative que celle retenue par </w:t>
      </w:r>
      <w:r w:rsidRPr="00F07EF9">
        <w:rPr>
          <w:rFonts w:ascii="Times New Roman" w:hAnsi="Times New Roman" w:cs="Times New Roman"/>
          <w:sz w:val="24"/>
          <w:szCs w:val="24"/>
        </w:rPr>
        <w:t>( A. Hien 2000, p. 247) selon laquelle l</w:t>
      </w:r>
      <w:r w:rsidR="00831B67" w:rsidRPr="00F07EF9">
        <w:rPr>
          <w:rFonts w:ascii="Times New Roman" w:hAnsi="Times New Roman" w:cs="Times New Roman"/>
          <w:sz w:val="24"/>
          <w:szCs w:val="24"/>
        </w:rPr>
        <w:t>a métaphore se rapporte à « l’emploi d’un mot correct pour désigner, sans élément formel de comparaison, une notion abstraite »</w:t>
      </w:r>
      <w:r w:rsidRPr="00F07EF9">
        <w:rPr>
          <w:rFonts w:ascii="Times New Roman" w:hAnsi="Times New Roman" w:cs="Times New Roman"/>
          <w:sz w:val="24"/>
          <w:szCs w:val="24"/>
        </w:rPr>
        <w:t>. D’abord, elle engage la métaphore dans une théorie général</w:t>
      </w:r>
      <w:r w:rsidR="004F009C">
        <w:rPr>
          <w:rFonts w:ascii="Times New Roman" w:hAnsi="Times New Roman" w:cs="Times New Roman"/>
          <w:sz w:val="24"/>
          <w:szCs w:val="24"/>
        </w:rPr>
        <w:t>e</w:t>
      </w:r>
      <w:r w:rsidRPr="00F07EF9">
        <w:rPr>
          <w:rFonts w:ascii="Times New Roman" w:hAnsi="Times New Roman" w:cs="Times New Roman"/>
          <w:sz w:val="24"/>
          <w:szCs w:val="24"/>
        </w:rPr>
        <w:t xml:space="preserve"> du transfert sémantique dont elle </w:t>
      </w:r>
      <w:r w:rsidRPr="00F07EF9">
        <w:rPr>
          <w:rFonts w:ascii="Times New Roman" w:hAnsi="Times New Roman" w:cs="Times New Roman"/>
          <w:sz w:val="24"/>
          <w:szCs w:val="24"/>
        </w:rPr>
        <w:lastRenderedPageBreak/>
        <w:t xml:space="preserve">constitue l’un des </w:t>
      </w:r>
      <w:r w:rsidR="00474A05" w:rsidRPr="00F07EF9">
        <w:rPr>
          <w:rFonts w:ascii="Times New Roman" w:hAnsi="Times New Roman" w:cs="Times New Roman"/>
          <w:sz w:val="24"/>
          <w:szCs w:val="24"/>
        </w:rPr>
        <w:t xml:space="preserve">mécanismes les plus représentatifs. Ensuite, elle souligne que l’analogie n’est pas marquée par un outil grammatical, mais qu’elle reste présente dans l’imaginaire de l’énonciateur et de l’interprète : c’est cette présence mentale qui garantit l’intelligibilité du trope. Enfin, elle permet de comprendre pourquoi la métaphore est traditionnellement considérée comme le trope par excellence, celui qui fait image et enrichit la langue en lui permettant de nommer l’abstrait par le concret. </w:t>
      </w:r>
    </w:p>
    <w:p w14:paraId="34FCC11E" w14:textId="5808B2A2" w:rsidR="00261763" w:rsidRPr="00F07EF9" w:rsidRDefault="00452FD4" w:rsidP="00132D0C">
      <w:pPr>
        <w:autoSpaceDE w:val="0"/>
        <w:autoSpaceDN w:val="0"/>
        <w:adjustRightInd w:val="0"/>
        <w:spacing w:after="0" w:line="360" w:lineRule="auto"/>
        <w:ind w:firstLine="284"/>
        <w:jc w:val="both"/>
        <w:rPr>
          <w:rFonts w:ascii="Times New Roman" w:hAnsi="Times New Roman" w:cs="Times New Roman"/>
          <w:sz w:val="23"/>
          <w:szCs w:val="23"/>
        </w:rPr>
      </w:pPr>
      <w:r w:rsidRPr="00F07EF9">
        <w:rPr>
          <w:rFonts w:ascii="Times New Roman" w:hAnsi="Times New Roman" w:cs="Times New Roman"/>
          <w:sz w:val="24"/>
          <w:szCs w:val="24"/>
        </w:rPr>
        <w:t xml:space="preserve">Dans ce contexte, </w:t>
      </w:r>
      <w:r w:rsidR="00831B67" w:rsidRPr="00F07EF9">
        <w:rPr>
          <w:rFonts w:ascii="Times New Roman" w:hAnsi="Times New Roman" w:cs="Times New Roman"/>
          <w:sz w:val="24"/>
          <w:szCs w:val="24"/>
        </w:rPr>
        <w:t xml:space="preserve">la </w:t>
      </w:r>
      <w:r w:rsidR="007101BC" w:rsidRPr="00F07EF9">
        <w:rPr>
          <w:rFonts w:ascii="Times New Roman" w:hAnsi="Times New Roman" w:cs="Times New Roman"/>
          <w:sz w:val="24"/>
          <w:szCs w:val="24"/>
        </w:rPr>
        <w:t xml:space="preserve">métaphorisation est un procédé </w:t>
      </w:r>
      <w:r w:rsidR="006C6416" w:rsidRPr="00F07EF9">
        <w:rPr>
          <w:rFonts w:ascii="Times New Roman" w:hAnsi="Times New Roman" w:cs="Times New Roman"/>
          <w:sz w:val="24"/>
          <w:szCs w:val="24"/>
        </w:rPr>
        <w:t>d’attribution de dénomination</w:t>
      </w:r>
      <w:r w:rsidR="007101BC" w:rsidRPr="00F07EF9">
        <w:rPr>
          <w:rFonts w:ascii="Times New Roman" w:hAnsi="Times New Roman" w:cs="Times New Roman"/>
          <w:sz w:val="24"/>
          <w:szCs w:val="24"/>
        </w:rPr>
        <w:t xml:space="preserve"> </w:t>
      </w:r>
      <w:r w:rsidR="00BE0BCA" w:rsidRPr="00F07EF9">
        <w:rPr>
          <w:rFonts w:ascii="Times New Roman" w:hAnsi="Times New Roman" w:cs="Times New Roman"/>
          <w:sz w:val="24"/>
          <w:szCs w:val="24"/>
        </w:rPr>
        <w:t xml:space="preserve">assez </w:t>
      </w:r>
      <w:r w:rsidR="007101BC" w:rsidRPr="00F07EF9">
        <w:rPr>
          <w:rFonts w:ascii="Times New Roman" w:hAnsi="Times New Roman" w:cs="Times New Roman"/>
          <w:sz w:val="24"/>
          <w:szCs w:val="24"/>
        </w:rPr>
        <w:t xml:space="preserve">usité </w:t>
      </w:r>
      <w:r w:rsidR="006C6416" w:rsidRPr="00F07EF9">
        <w:rPr>
          <w:rFonts w:ascii="Times New Roman" w:hAnsi="Times New Roman" w:cs="Times New Roman"/>
          <w:sz w:val="24"/>
          <w:szCs w:val="24"/>
        </w:rPr>
        <w:t xml:space="preserve">en </w:t>
      </w:r>
      <w:r w:rsidR="00BE0BCA" w:rsidRPr="00F07EF9">
        <w:rPr>
          <w:rFonts w:ascii="Times New Roman" w:hAnsi="Times New Roman" w:cs="Times New Roman"/>
          <w:sz w:val="24"/>
          <w:szCs w:val="24"/>
        </w:rPr>
        <w:t xml:space="preserve">marketing. </w:t>
      </w:r>
      <w:r w:rsidR="00B726D5" w:rsidRPr="00F07EF9">
        <w:rPr>
          <w:rFonts w:ascii="Times New Roman" w:hAnsi="Times New Roman" w:cs="Times New Roman"/>
          <w:sz w:val="24"/>
          <w:szCs w:val="24"/>
        </w:rPr>
        <w:t xml:space="preserve">Ó. </w:t>
      </w:r>
      <w:r w:rsidR="00261763" w:rsidRPr="00F07EF9">
        <w:rPr>
          <w:rFonts w:ascii="Times New Roman" w:hAnsi="Times New Roman" w:cs="Times New Roman"/>
          <w:sz w:val="24"/>
          <w:szCs w:val="24"/>
        </w:rPr>
        <w:t xml:space="preserve">Loureda </w:t>
      </w:r>
      <w:r w:rsidR="00261763" w:rsidRPr="00F07EF9">
        <w:rPr>
          <w:rFonts w:ascii="Times New Roman" w:hAnsi="Times New Roman" w:cs="Times New Roman"/>
          <w:sz w:val="23"/>
          <w:szCs w:val="23"/>
        </w:rPr>
        <w:t>(1997, p. 186)</w:t>
      </w:r>
      <w:r w:rsidR="00A53A93" w:rsidRPr="00F07EF9">
        <w:rPr>
          <w:rFonts w:ascii="Times New Roman" w:hAnsi="Times New Roman" w:cs="Times New Roman"/>
          <w:sz w:val="23"/>
          <w:szCs w:val="23"/>
        </w:rPr>
        <w:t xml:space="preserve"> cité dans </w:t>
      </w:r>
      <w:r w:rsidR="00B726D5" w:rsidRPr="00F07EF9">
        <w:rPr>
          <w:rFonts w:ascii="Times New Roman" w:hAnsi="Times New Roman" w:cs="Times New Roman"/>
          <w:sz w:val="23"/>
          <w:szCs w:val="23"/>
        </w:rPr>
        <w:t xml:space="preserve">M. DIKI-KIDIRI </w:t>
      </w:r>
      <w:r w:rsidR="00A53A93" w:rsidRPr="00F07EF9">
        <w:rPr>
          <w:rFonts w:ascii="Times New Roman" w:hAnsi="Times New Roman" w:cs="Times New Roman"/>
          <w:sz w:val="23"/>
          <w:szCs w:val="23"/>
        </w:rPr>
        <w:t>(2008, p.191) reconnait des qualités esthétiques en la métaphore : « la métaphore comme « un fait de langue, une sorte de jeu des mots qui vise à provoquer l’étonnement ou la perplexité par sa beauté</w:t>
      </w:r>
      <w:r w:rsidR="00A53A93" w:rsidRPr="00F07EF9">
        <w:rPr>
          <w:rFonts w:ascii="Times New Roman" w:hAnsi="Times New Roman" w:cs="Times New Roman"/>
          <w:sz w:val="15"/>
          <w:szCs w:val="15"/>
        </w:rPr>
        <w:t xml:space="preserve"> </w:t>
      </w:r>
      <w:r w:rsidR="00A53A93" w:rsidRPr="00F07EF9">
        <w:rPr>
          <w:rFonts w:ascii="Times New Roman" w:hAnsi="Times New Roman" w:cs="Times New Roman"/>
          <w:sz w:val="23"/>
          <w:szCs w:val="23"/>
        </w:rPr>
        <w:t xml:space="preserve">» et « comme un processus de l’imagination poétique et de la connaissance </w:t>
      </w:r>
      <w:r w:rsidR="00A15E66" w:rsidRPr="00F07EF9">
        <w:rPr>
          <w:rFonts w:ascii="Times New Roman" w:hAnsi="Times New Roman" w:cs="Times New Roman"/>
          <w:sz w:val="23"/>
          <w:szCs w:val="23"/>
        </w:rPr>
        <w:t>rhétorique</w:t>
      </w:r>
      <w:r w:rsidR="00A53A93" w:rsidRPr="00F07EF9">
        <w:rPr>
          <w:rFonts w:ascii="Times New Roman" w:hAnsi="Times New Roman" w:cs="Times New Roman"/>
          <w:sz w:val="15"/>
          <w:szCs w:val="15"/>
        </w:rPr>
        <w:t xml:space="preserve"> </w:t>
      </w:r>
      <w:r w:rsidR="00A53A93" w:rsidRPr="00F07EF9">
        <w:rPr>
          <w:rFonts w:ascii="Times New Roman" w:hAnsi="Times New Roman" w:cs="Times New Roman"/>
          <w:sz w:val="23"/>
          <w:szCs w:val="23"/>
        </w:rPr>
        <w:t>»</w:t>
      </w:r>
      <w:r w:rsidR="00A15E66" w:rsidRPr="00F07EF9">
        <w:rPr>
          <w:rFonts w:ascii="Times New Roman" w:hAnsi="Times New Roman" w:cs="Times New Roman"/>
          <w:sz w:val="23"/>
          <w:szCs w:val="23"/>
        </w:rPr>
        <w:t>.</w:t>
      </w:r>
    </w:p>
    <w:p w14:paraId="10338D4F" w14:textId="371160C6" w:rsidR="00BE0BCA" w:rsidRPr="00F07EF9" w:rsidRDefault="00BE0BCA" w:rsidP="00132D0C">
      <w:pPr>
        <w:spacing w:after="0" w:line="360" w:lineRule="auto"/>
        <w:ind w:firstLine="284"/>
        <w:jc w:val="both"/>
        <w:rPr>
          <w:rFonts w:ascii="Times New Roman" w:hAnsi="Times New Roman" w:cs="Times New Roman"/>
          <w:sz w:val="24"/>
          <w:szCs w:val="24"/>
        </w:rPr>
      </w:pPr>
      <w:r w:rsidRPr="00F07EF9">
        <w:rPr>
          <w:rFonts w:ascii="Times New Roman" w:hAnsi="Times New Roman" w:cs="Times New Roman"/>
          <w:sz w:val="24"/>
          <w:szCs w:val="24"/>
        </w:rPr>
        <w:t xml:space="preserve">En choisissant la métaphorisation comme procédé, les sociétés de téléphonie mobile établissent une analogie implicite </w:t>
      </w:r>
      <w:r w:rsidRPr="00F07EF9">
        <w:rPr>
          <w:rFonts w:ascii="Times New Roman" w:eastAsia="Times New Roman" w:hAnsi="Times New Roman" w:cs="Times New Roman"/>
          <w:sz w:val="24"/>
          <w:szCs w:val="24"/>
          <w:lang w:eastAsia="fr-FR"/>
        </w:rPr>
        <w:t>entre l'offre (le terme comparé) et un domaine de référence connu (le terme comparant), basée sur une ressemblance ou une qualité essentielle commune</w:t>
      </w:r>
      <w:r w:rsidR="006C6416" w:rsidRPr="00F07EF9">
        <w:rPr>
          <w:rFonts w:ascii="Times New Roman" w:eastAsia="Times New Roman" w:hAnsi="Times New Roman" w:cs="Times New Roman"/>
          <w:sz w:val="24"/>
          <w:szCs w:val="24"/>
          <w:lang w:eastAsia="fr-FR"/>
        </w:rPr>
        <w:t xml:space="preserve"> qui </w:t>
      </w:r>
      <w:r w:rsidR="00A15E66" w:rsidRPr="00F07EF9">
        <w:rPr>
          <w:rFonts w:ascii="Times New Roman" w:eastAsia="Times New Roman" w:hAnsi="Times New Roman" w:cs="Times New Roman"/>
          <w:sz w:val="24"/>
          <w:szCs w:val="24"/>
          <w:lang w:eastAsia="fr-FR"/>
        </w:rPr>
        <w:t>éveille</w:t>
      </w:r>
      <w:r w:rsidR="006C6416" w:rsidRPr="00F07EF9">
        <w:rPr>
          <w:rFonts w:ascii="Times New Roman" w:eastAsia="Times New Roman" w:hAnsi="Times New Roman" w:cs="Times New Roman"/>
          <w:sz w:val="24"/>
          <w:szCs w:val="24"/>
          <w:lang w:eastAsia="fr-FR"/>
        </w:rPr>
        <w:t xml:space="preserve"> chez le client/consommateur </w:t>
      </w:r>
      <w:r w:rsidR="00856830" w:rsidRPr="00F07EF9">
        <w:rPr>
          <w:rFonts w:ascii="Times New Roman" w:eastAsia="Times New Roman" w:hAnsi="Times New Roman" w:cs="Times New Roman"/>
          <w:sz w:val="24"/>
          <w:szCs w:val="24"/>
          <w:lang w:eastAsia="fr-FR"/>
        </w:rPr>
        <w:t>l’envie de se procurer dudit produit ou service</w:t>
      </w:r>
      <w:r w:rsidRPr="00F07EF9">
        <w:rPr>
          <w:rFonts w:ascii="Times New Roman" w:eastAsia="Times New Roman" w:hAnsi="Times New Roman" w:cs="Times New Roman"/>
          <w:sz w:val="24"/>
          <w:szCs w:val="24"/>
          <w:lang w:eastAsia="fr-FR"/>
        </w:rPr>
        <w:t>.</w:t>
      </w:r>
    </w:p>
    <w:p w14:paraId="587A9921" w14:textId="5C3A2A57" w:rsidR="00E83B71" w:rsidRPr="00F07EF9" w:rsidRDefault="007101BC" w:rsidP="00132D0C">
      <w:pPr>
        <w:spacing w:after="0" w:line="360" w:lineRule="auto"/>
        <w:ind w:firstLine="284"/>
        <w:jc w:val="both"/>
        <w:rPr>
          <w:rFonts w:ascii="Times New Roman" w:hAnsi="Times New Roman" w:cs="Times New Roman"/>
          <w:sz w:val="24"/>
          <w:szCs w:val="24"/>
        </w:rPr>
      </w:pPr>
      <w:r w:rsidRPr="00F07EF9">
        <w:rPr>
          <w:rFonts w:ascii="Times New Roman" w:hAnsi="Times New Roman" w:cs="Times New Roman"/>
          <w:sz w:val="24"/>
          <w:szCs w:val="24"/>
        </w:rPr>
        <w:t xml:space="preserve">On peut citer l’exemple de l’offre </w:t>
      </w:r>
      <w:r w:rsidR="00B726D5" w:rsidRPr="00F07EF9">
        <w:rPr>
          <w:rFonts w:ascii="Times New Roman" w:hAnsi="Times New Roman" w:cs="Times New Roman"/>
          <w:i/>
          <w:sz w:val="24"/>
          <w:szCs w:val="24"/>
        </w:rPr>
        <w:t>z</w:t>
      </w:r>
      <w:r w:rsidRPr="00F07EF9">
        <w:rPr>
          <w:rFonts w:ascii="Times New Roman" w:hAnsi="Times New Roman" w:cs="Times New Roman"/>
          <w:i/>
          <w:sz w:val="24"/>
          <w:szCs w:val="24"/>
        </w:rPr>
        <w:t>ɛrɛn</w:t>
      </w:r>
      <w:r w:rsidR="003F40DF" w:rsidRPr="00F07EF9">
        <w:rPr>
          <w:rFonts w:ascii="Times New Roman" w:hAnsi="Times New Roman" w:cs="Times New Roman"/>
          <w:sz w:val="24"/>
          <w:szCs w:val="24"/>
        </w:rPr>
        <w:t xml:space="preserve">  [</w:t>
      </w:r>
      <w:r w:rsidR="00E14BF8" w:rsidRPr="00F07EF9">
        <w:rPr>
          <w:rFonts w:ascii="Times New Roman" w:hAnsi="Times New Roman" w:cs="Times New Roman"/>
          <w:sz w:val="24"/>
          <w:szCs w:val="24"/>
        </w:rPr>
        <w:t>ns</w:t>
      </w:r>
      <w:r w:rsidR="00E14BF8" w:rsidRPr="00F07EF9">
        <w:rPr>
          <w:rFonts w:ascii="Times New Roman" w:hAnsi="Times New Roman" w:cs="Times New Roman"/>
          <w:sz w:val="24"/>
          <w:szCs w:val="24"/>
          <w:lang w:val="ff-Latn-SN"/>
        </w:rPr>
        <w:t xml:space="preserve">ɛrɛn] </w:t>
      </w:r>
      <w:r w:rsidRPr="00F07EF9">
        <w:rPr>
          <w:rFonts w:ascii="Times New Roman" w:hAnsi="Times New Roman" w:cs="Times New Roman"/>
          <w:sz w:val="24"/>
          <w:szCs w:val="24"/>
        </w:rPr>
        <w:t xml:space="preserve">qui même si elle a été </w:t>
      </w:r>
      <w:r w:rsidR="00876785" w:rsidRPr="00F07EF9">
        <w:rPr>
          <w:rFonts w:ascii="Times New Roman" w:hAnsi="Times New Roman" w:cs="Times New Roman"/>
          <w:sz w:val="24"/>
          <w:szCs w:val="24"/>
        </w:rPr>
        <w:t>délaissée</w:t>
      </w:r>
      <w:r w:rsidRPr="00F07EF9">
        <w:rPr>
          <w:rFonts w:ascii="Times New Roman" w:hAnsi="Times New Roman" w:cs="Times New Roman"/>
          <w:sz w:val="24"/>
          <w:szCs w:val="24"/>
        </w:rPr>
        <w:t xml:space="preserve"> par Orange Mali au profit de </w:t>
      </w:r>
      <w:r w:rsidRPr="00F07EF9">
        <w:rPr>
          <w:rFonts w:ascii="Times New Roman" w:hAnsi="Times New Roman" w:cs="Times New Roman"/>
          <w:i/>
          <w:sz w:val="24"/>
          <w:szCs w:val="24"/>
        </w:rPr>
        <w:t>Nafama</w:t>
      </w:r>
      <w:r w:rsidRPr="00F07EF9">
        <w:rPr>
          <w:rFonts w:ascii="Times New Roman" w:hAnsi="Times New Roman" w:cs="Times New Roman"/>
          <w:sz w:val="24"/>
          <w:szCs w:val="24"/>
        </w:rPr>
        <w:t xml:space="preserve"> reste le nom générique du </w:t>
      </w:r>
      <w:r w:rsidR="00856830" w:rsidRPr="00F07EF9">
        <w:rPr>
          <w:rFonts w:ascii="Times New Roman" w:hAnsi="Times New Roman" w:cs="Times New Roman"/>
          <w:sz w:val="24"/>
          <w:szCs w:val="24"/>
        </w:rPr>
        <w:t xml:space="preserve">rechargement </w:t>
      </w:r>
      <w:r w:rsidRPr="00F07EF9">
        <w:rPr>
          <w:rFonts w:ascii="Times New Roman" w:hAnsi="Times New Roman" w:cs="Times New Roman"/>
          <w:sz w:val="24"/>
          <w:szCs w:val="24"/>
        </w:rPr>
        <w:t xml:space="preserve">électronique chez les consommateurs. Ce terme a une connotation doublement métaphorique et culturelle. </w:t>
      </w:r>
    </w:p>
    <w:p w14:paraId="7AE395BA" w14:textId="4A274000" w:rsidR="00517C6A" w:rsidRPr="00F07EF9" w:rsidRDefault="007101BC" w:rsidP="00132D0C">
      <w:pPr>
        <w:spacing w:after="0" w:line="360" w:lineRule="auto"/>
        <w:ind w:firstLine="284"/>
        <w:jc w:val="both"/>
        <w:rPr>
          <w:rFonts w:ascii="Times New Roman" w:hAnsi="Times New Roman" w:cs="Times New Roman"/>
          <w:sz w:val="24"/>
          <w:szCs w:val="24"/>
        </w:rPr>
      </w:pPr>
      <w:r w:rsidRPr="00F07EF9">
        <w:rPr>
          <w:rFonts w:ascii="Times New Roman" w:hAnsi="Times New Roman" w:cs="Times New Roman"/>
          <w:sz w:val="24"/>
          <w:szCs w:val="24"/>
        </w:rPr>
        <w:t xml:space="preserve">Le sens originel </w:t>
      </w:r>
      <w:r w:rsidR="00856830" w:rsidRPr="00F07EF9">
        <w:rPr>
          <w:rFonts w:ascii="Times New Roman" w:hAnsi="Times New Roman" w:cs="Times New Roman"/>
          <w:sz w:val="24"/>
          <w:szCs w:val="24"/>
        </w:rPr>
        <w:t>de</w:t>
      </w:r>
      <w:r w:rsidRPr="00F07EF9">
        <w:rPr>
          <w:rFonts w:ascii="Times New Roman" w:hAnsi="Times New Roman" w:cs="Times New Roman"/>
          <w:sz w:val="24"/>
          <w:szCs w:val="24"/>
        </w:rPr>
        <w:t xml:space="preserve"> </w:t>
      </w:r>
      <w:r w:rsidRPr="00F07EF9">
        <w:rPr>
          <w:rFonts w:ascii="Times New Roman" w:hAnsi="Times New Roman" w:cs="Times New Roman"/>
          <w:i/>
          <w:sz w:val="24"/>
          <w:szCs w:val="24"/>
        </w:rPr>
        <w:t>zɛrɛn</w:t>
      </w:r>
      <w:r w:rsidRPr="00F07EF9">
        <w:rPr>
          <w:rFonts w:ascii="Times New Roman" w:hAnsi="Times New Roman" w:cs="Times New Roman"/>
          <w:sz w:val="24"/>
          <w:szCs w:val="24"/>
        </w:rPr>
        <w:t xml:space="preserve"> est la pastèque (fruit). Culturellement, quand un chef de famille </w:t>
      </w:r>
      <w:r w:rsidR="00876785" w:rsidRPr="00F07EF9">
        <w:rPr>
          <w:rFonts w:ascii="Times New Roman" w:hAnsi="Times New Roman" w:cs="Times New Roman"/>
          <w:sz w:val="24"/>
          <w:szCs w:val="24"/>
        </w:rPr>
        <w:t xml:space="preserve">apporte une pastèque à </w:t>
      </w:r>
      <w:r w:rsidRPr="00F07EF9">
        <w:rPr>
          <w:rFonts w:ascii="Times New Roman" w:hAnsi="Times New Roman" w:cs="Times New Roman"/>
          <w:sz w:val="24"/>
          <w:szCs w:val="24"/>
        </w:rPr>
        <w:t xml:space="preserve">la maison, elle est découpée en plusieurs morceaux pour être distribuée aux différents membres de la famille. Cette pratique (partage) a motivé le choix du terme </w:t>
      </w:r>
      <w:r w:rsidRPr="00F07EF9">
        <w:rPr>
          <w:rFonts w:ascii="Times New Roman" w:hAnsi="Times New Roman" w:cs="Times New Roman"/>
          <w:i/>
          <w:sz w:val="24"/>
          <w:szCs w:val="24"/>
        </w:rPr>
        <w:t>zɛrɛn</w:t>
      </w:r>
      <w:r w:rsidRPr="00F07EF9">
        <w:rPr>
          <w:rFonts w:ascii="Times New Roman" w:hAnsi="Times New Roman" w:cs="Times New Roman"/>
          <w:sz w:val="24"/>
          <w:szCs w:val="24"/>
        </w:rPr>
        <w:t xml:space="preserve"> pour dénommer le service </w:t>
      </w:r>
      <w:r w:rsidR="007F36E7" w:rsidRPr="00F07EF9">
        <w:rPr>
          <w:rFonts w:ascii="Times New Roman" w:hAnsi="Times New Roman" w:cs="Times New Roman"/>
          <w:sz w:val="24"/>
          <w:szCs w:val="24"/>
        </w:rPr>
        <w:t xml:space="preserve">de </w:t>
      </w:r>
      <w:r w:rsidR="007F36E7" w:rsidRPr="00F07EF9">
        <w:rPr>
          <w:rFonts w:ascii="Times New Roman" w:hAnsi="Times New Roman" w:cs="Times New Roman"/>
          <w:sz w:val="24"/>
          <w:szCs w:val="24"/>
          <w:lang w:val="ff-Latn-SN"/>
        </w:rPr>
        <w:t xml:space="preserve">recharge </w:t>
      </w:r>
      <w:r w:rsidRPr="00F07EF9">
        <w:rPr>
          <w:rFonts w:ascii="Times New Roman" w:hAnsi="Times New Roman" w:cs="Times New Roman"/>
          <w:sz w:val="24"/>
          <w:szCs w:val="24"/>
        </w:rPr>
        <w:t xml:space="preserve">électronique. </w:t>
      </w:r>
      <w:r w:rsidR="002A722C" w:rsidRPr="00F07EF9">
        <w:rPr>
          <w:rFonts w:ascii="Times New Roman" w:hAnsi="Times New Roman" w:cs="Times New Roman"/>
          <w:sz w:val="24"/>
          <w:szCs w:val="24"/>
        </w:rPr>
        <w:t>A</w:t>
      </w:r>
      <w:r w:rsidRPr="00F07EF9">
        <w:rPr>
          <w:rFonts w:ascii="Times New Roman" w:hAnsi="Times New Roman" w:cs="Times New Roman"/>
          <w:sz w:val="24"/>
          <w:szCs w:val="24"/>
        </w:rPr>
        <w:t xml:space="preserve">insi </w:t>
      </w:r>
      <w:r w:rsidR="002A722C" w:rsidRPr="00F07EF9">
        <w:rPr>
          <w:rFonts w:ascii="Times New Roman" w:hAnsi="Times New Roman" w:cs="Times New Roman"/>
          <w:sz w:val="24"/>
          <w:szCs w:val="24"/>
        </w:rPr>
        <w:t xml:space="preserve">est-il possible de </w:t>
      </w:r>
      <w:r w:rsidRPr="00F07EF9">
        <w:rPr>
          <w:rFonts w:ascii="Times New Roman" w:hAnsi="Times New Roman" w:cs="Times New Roman"/>
          <w:sz w:val="24"/>
          <w:szCs w:val="24"/>
        </w:rPr>
        <w:t xml:space="preserve">parler d’une métaphore culturelle pour le terme </w:t>
      </w:r>
      <w:r w:rsidRPr="00F07EF9">
        <w:rPr>
          <w:rFonts w:ascii="Times New Roman" w:hAnsi="Times New Roman" w:cs="Times New Roman"/>
          <w:i/>
          <w:sz w:val="24"/>
          <w:szCs w:val="24"/>
        </w:rPr>
        <w:t>zɛrɛn</w:t>
      </w:r>
      <w:r w:rsidR="002A722C" w:rsidRPr="00F07EF9">
        <w:rPr>
          <w:rFonts w:ascii="Times New Roman" w:hAnsi="Times New Roman" w:cs="Times New Roman"/>
          <w:sz w:val="24"/>
          <w:szCs w:val="24"/>
        </w:rPr>
        <w:t xml:space="preserve">, </w:t>
      </w:r>
      <w:r w:rsidR="00876785" w:rsidRPr="00F07EF9">
        <w:rPr>
          <w:rFonts w:ascii="Times New Roman" w:hAnsi="Times New Roman" w:cs="Times New Roman"/>
          <w:sz w:val="24"/>
          <w:szCs w:val="24"/>
        </w:rPr>
        <w:t xml:space="preserve">car </w:t>
      </w:r>
      <w:r w:rsidR="002A722C" w:rsidRPr="00F07EF9">
        <w:rPr>
          <w:rFonts w:ascii="Times New Roman" w:hAnsi="Times New Roman" w:cs="Times New Roman"/>
          <w:sz w:val="24"/>
          <w:szCs w:val="24"/>
        </w:rPr>
        <w:t>il</w:t>
      </w:r>
      <w:r w:rsidR="00876785" w:rsidRPr="00F07EF9">
        <w:rPr>
          <w:rFonts w:ascii="Times New Roman" w:hAnsi="Times New Roman" w:cs="Times New Roman"/>
          <w:sz w:val="24"/>
          <w:szCs w:val="24"/>
        </w:rPr>
        <w:t xml:space="preserve"> évoque beaucoup plus une valeur sociétale qu’est le partage</w:t>
      </w:r>
      <w:r w:rsidRPr="00F07EF9">
        <w:rPr>
          <w:rFonts w:ascii="Times New Roman" w:hAnsi="Times New Roman" w:cs="Times New Roman"/>
          <w:sz w:val="24"/>
          <w:szCs w:val="24"/>
        </w:rPr>
        <w:t>.</w:t>
      </w:r>
      <w:r w:rsidR="00876785" w:rsidRPr="00F07EF9">
        <w:rPr>
          <w:rFonts w:ascii="Times New Roman" w:hAnsi="Times New Roman" w:cs="Times New Roman"/>
          <w:sz w:val="24"/>
          <w:szCs w:val="24"/>
        </w:rPr>
        <w:t xml:space="preserve"> </w:t>
      </w:r>
    </w:p>
    <w:p w14:paraId="24C0CE31" w14:textId="5C8E2871" w:rsidR="00CF7249" w:rsidRPr="00132D0C" w:rsidRDefault="002A722C" w:rsidP="00F07EF9">
      <w:pPr>
        <w:pStyle w:val="berschrift3"/>
        <w:numPr>
          <w:ilvl w:val="2"/>
          <w:numId w:val="4"/>
        </w:numPr>
        <w:spacing w:line="360" w:lineRule="auto"/>
        <w:rPr>
          <w:rFonts w:ascii="Times New Roman" w:hAnsi="Times New Roman" w:cs="Times New Roman"/>
          <w:b/>
          <w:bCs/>
          <w:color w:val="auto"/>
        </w:rPr>
      </w:pPr>
      <w:r w:rsidRPr="00132D0C">
        <w:rPr>
          <w:rFonts w:ascii="Times New Roman" w:hAnsi="Times New Roman" w:cs="Times New Roman"/>
          <w:b/>
          <w:bCs/>
          <w:color w:val="auto"/>
        </w:rPr>
        <w:t>Anaphore</w:t>
      </w:r>
      <w:r w:rsidR="007101BC" w:rsidRPr="00132D0C">
        <w:rPr>
          <w:rFonts w:ascii="Times New Roman" w:hAnsi="Times New Roman" w:cs="Times New Roman"/>
          <w:b/>
          <w:bCs/>
          <w:color w:val="auto"/>
        </w:rPr>
        <w:t xml:space="preserve"> </w:t>
      </w:r>
    </w:p>
    <w:p w14:paraId="13B2FF83" w14:textId="52E0F720" w:rsidR="007101BC" w:rsidRDefault="0015351B" w:rsidP="00132D0C">
      <w:pPr>
        <w:spacing w:after="0" w:line="360" w:lineRule="auto"/>
        <w:ind w:firstLine="284"/>
        <w:jc w:val="both"/>
        <w:rPr>
          <w:rFonts w:ascii="Times New Roman" w:hAnsi="Times New Roman" w:cs="Times New Roman"/>
          <w:sz w:val="24"/>
          <w:szCs w:val="24"/>
        </w:rPr>
      </w:pPr>
      <w:r w:rsidRPr="00F07EF9">
        <w:rPr>
          <w:rFonts w:ascii="Times New Roman" w:hAnsi="Times New Roman" w:cs="Times New Roman"/>
          <w:sz w:val="24"/>
          <w:szCs w:val="24"/>
          <w:shd w:val="clear" w:color="auto" w:fill="FFFFFF"/>
        </w:rPr>
        <w:t>Désignée comme l</w:t>
      </w:r>
      <w:r w:rsidR="003F40DF" w:rsidRPr="00F07EF9">
        <w:rPr>
          <w:rFonts w:ascii="Times New Roman" w:hAnsi="Times New Roman" w:cs="Times New Roman"/>
          <w:sz w:val="24"/>
          <w:szCs w:val="24"/>
          <w:shd w:val="clear" w:color="auto" w:fill="FFFFFF"/>
        </w:rPr>
        <w:t>’ «</w:t>
      </w:r>
      <w:r w:rsidRPr="00F07EF9">
        <w:rPr>
          <w:rFonts w:ascii="Times New Roman" w:hAnsi="Times New Roman" w:cs="Times New Roman"/>
          <w:sz w:val="24"/>
          <w:szCs w:val="24"/>
          <w:shd w:val="clear" w:color="auto" w:fill="FFFFFF"/>
        </w:rPr>
        <w:t> Utilisation répétée d’un même mot en début de phrase</w:t>
      </w:r>
      <w:r w:rsidR="00B516A6" w:rsidRPr="00F07EF9">
        <w:rPr>
          <w:rStyle w:val="Funotenzeichen"/>
          <w:rFonts w:ascii="Times New Roman" w:hAnsi="Times New Roman" w:cs="Times New Roman"/>
          <w:sz w:val="24"/>
          <w:szCs w:val="24"/>
          <w:shd w:val="clear" w:color="auto" w:fill="FFFFFF"/>
        </w:rPr>
        <w:footnoteReference w:id="3"/>
      </w:r>
      <w:r w:rsidRPr="00F07EF9">
        <w:rPr>
          <w:rFonts w:ascii="Times New Roman" w:hAnsi="Times New Roman" w:cs="Times New Roman"/>
          <w:sz w:val="24"/>
          <w:szCs w:val="24"/>
          <w:shd w:val="clear" w:color="auto" w:fill="FFFFFF"/>
        </w:rPr>
        <w:t> »</w:t>
      </w:r>
      <w:r w:rsidR="0086061E" w:rsidRPr="00F07EF9">
        <w:rPr>
          <w:rFonts w:ascii="Times New Roman" w:hAnsi="Times New Roman" w:cs="Times New Roman"/>
          <w:sz w:val="24"/>
          <w:szCs w:val="24"/>
          <w:shd w:val="clear" w:color="auto" w:fill="FFFFFF"/>
        </w:rPr>
        <w:t>, l</w:t>
      </w:r>
      <w:r w:rsidR="00E83B71" w:rsidRPr="00F07EF9">
        <w:rPr>
          <w:rFonts w:ascii="Times New Roman" w:hAnsi="Times New Roman" w:cs="Times New Roman"/>
          <w:sz w:val="24"/>
          <w:szCs w:val="24"/>
        </w:rPr>
        <w:t xml:space="preserve">’anaphore </w:t>
      </w:r>
      <w:r w:rsidR="0086061E" w:rsidRPr="00F07EF9">
        <w:rPr>
          <w:rFonts w:ascii="Times New Roman" w:hAnsi="Times New Roman" w:cs="Times New Roman"/>
          <w:sz w:val="24"/>
          <w:szCs w:val="24"/>
        </w:rPr>
        <w:t>souligne</w:t>
      </w:r>
      <w:r w:rsidR="00E83B71" w:rsidRPr="00F07EF9">
        <w:rPr>
          <w:rFonts w:ascii="Times New Roman" w:hAnsi="Times New Roman" w:cs="Times New Roman"/>
          <w:sz w:val="24"/>
          <w:szCs w:val="24"/>
        </w:rPr>
        <w:t xml:space="preserve"> </w:t>
      </w:r>
      <w:r w:rsidR="0086061E" w:rsidRPr="00F07EF9">
        <w:rPr>
          <w:rFonts w:ascii="Times New Roman" w:hAnsi="Times New Roman" w:cs="Times New Roman"/>
          <w:sz w:val="24"/>
          <w:szCs w:val="24"/>
        </w:rPr>
        <w:t>d</w:t>
      </w:r>
      <w:r w:rsidR="000D3949" w:rsidRPr="00F07EF9">
        <w:rPr>
          <w:rFonts w:ascii="Times New Roman" w:hAnsi="Times New Roman" w:cs="Times New Roman"/>
          <w:sz w:val="24"/>
          <w:szCs w:val="24"/>
        </w:rPr>
        <w:t xml:space="preserve">ans le langage du marketing l’harmonie sonore </w:t>
      </w:r>
      <w:r w:rsidR="006C50A9" w:rsidRPr="00F07EF9">
        <w:rPr>
          <w:rFonts w:ascii="Times New Roman" w:hAnsi="Times New Roman" w:cs="Times New Roman"/>
          <w:sz w:val="24"/>
          <w:szCs w:val="24"/>
        </w:rPr>
        <w:t xml:space="preserve">mise en contribution </w:t>
      </w:r>
      <w:r w:rsidR="000D3949" w:rsidRPr="00F07EF9">
        <w:rPr>
          <w:rFonts w:ascii="Times New Roman" w:hAnsi="Times New Roman" w:cs="Times New Roman"/>
          <w:sz w:val="24"/>
          <w:szCs w:val="24"/>
        </w:rPr>
        <w:t xml:space="preserve">pour capter l’attention des consommateurs. Chez Moov Africa Malitel, </w:t>
      </w:r>
      <w:r w:rsidR="0086061E" w:rsidRPr="00F07EF9">
        <w:rPr>
          <w:rFonts w:ascii="Times New Roman" w:hAnsi="Times New Roman" w:cs="Times New Roman"/>
          <w:sz w:val="24"/>
          <w:szCs w:val="24"/>
        </w:rPr>
        <w:t>elle est</w:t>
      </w:r>
      <w:r w:rsidR="000D3949" w:rsidRPr="00F07EF9">
        <w:rPr>
          <w:rFonts w:ascii="Times New Roman" w:hAnsi="Times New Roman" w:cs="Times New Roman"/>
          <w:sz w:val="24"/>
          <w:szCs w:val="24"/>
        </w:rPr>
        <w:t xml:space="preserve"> </w:t>
      </w:r>
      <w:r w:rsidR="002A722C" w:rsidRPr="00F07EF9">
        <w:rPr>
          <w:rFonts w:ascii="Times New Roman" w:hAnsi="Times New Roman" w:cs="Times New Roman"/>
          <w:sz w:val="24"/>
          <w:szCs w:val="24"/>
        </w:rPr>
        <w:t xml:space="preserve">choisie </w:t>
      </w:r>
      <w:r w:rsidR="000D3949" w:rsidRPr="00F07EF9">
        <w:rPr>
          <w:rFonts w:ascii="Times New Roman" w:hAnsi="Times New Roman" w:cs="Times New Roman"/>
          <w:sz w:val="24"/>
          <w:szCs w:val="24"/>
        </w:rPr>
        <w:t>pour nommer le service</w:t>
      </w:r>
      <w:r w:rsidR="000D3949" w:rsidRPr="00F07EF9">
        <w:rPr>
          <w:rFonts w:ascii="Times New Roman" w:eastAsia="Montserrat-regular" w:hAnsi="Times New Roman" w:cs="Times New Roman"/>
          <w:sz w:val="24"/>
          <w:szCs w:val="24"/>
          <w:shd w:val="clear" w:color="auto" w:fill="FFFFFF"/>
        </w:rPr>
        <w:t xml:space="preserve"> qui permet à un client mobile prépayé à court de crédit d’envoyer un message à </w:t>
      </w:r>
      <w:r w:rsidR="006C50A9" w:rsidRPr="00F07EF9">
        <w:rPr>
          <w:rFonts w:ascii="Times New Roman" w:eastAsia="Montserrat-regular" w:hAnsi="Times New Roman" w:cs="Times New Roman"/>
          <w:sz w:val="24"/>
          <w:szCs w:val="24"/>
          <w:shd w:val="clear" w:color="auto" w:fill="FFFFFF"/>
        </w:rPr>
        <w:t>un</w:t>
      </w:r>
      <w:r w:rsidR="000D3949" w:rsidRPr="00F07EF9">
        <w:rPr>
          <w:rFonts w:ascii="Times New Roman" w:eastAsia="Montserrat-regular" w:hAnsi="Times New Roman" w:cs="Times New Roman"/>
          <w:sz w:val="24"/>
          <w:szCs w:val="24"/>
          <w:shd w:val="clear" w:color="auto" w:fill="FFFFFF"/>
        </w:rPr>
        <w:t xml:space="preserve"> correspondant (Moov Africa</w:t>
      </w:r>
      <w:r w:rsidR="009116A9" w:rsidRPr="00F07EF9">
        <w:rPr>
          <w:rFonts w:ascii="Times New Roman" w:eastAsia="Montserrat-regular" w:hAnsi="Times New Roman" w:cs="Times New Roman"/>
          <w:sz w:val="24"/>
          <w:szCs w:val="24"/>
          <w:shd w:val="clear" w:color="auto" w:fill="FFFFFF"/>
        </w:rPr>
        <w:t xml:space="preserve"> Malitel</w:t>
      </w:r>
      <w:r w:rsidR="000D3949" w:rsidRPr="00F07EF9">
        <w:rPr>
          <w:rFonts w:ascii="Times New Roman" w:eastAsia="Montserrat-regular" w:hAnsi="Times New Roman" w:cs="Times New Roman"/>
          <w:sz w:val="24"/>
          <w:szCs w:val="24"/>
          <w:shd w:val="clear" w:color="auto" w:fill="FFFFFF"/>
        </w:rPr>
        <w:t xml:space="preserve">) afin que ce dernier le rappelle. Le service est nommé : </w:t>
      </w:r>
      <w:r w:rsidR="000D3949" w:rsidRPr="00F07EF9">
        <w:rPr>
          <w:rFonts w:ascii="Times New Roman" w:hAnsi="Times New Roman" w:cs="Times New Roman"/>
          <w:i/>
          <w:sz w:val="24"/>
          <w:szCs w:val="24"/>
        </w:rPr>
        <w:t>N welle N welle</w:t>
      </w:r>
      <w:r w:rsidR="000D3949" w:rsidRPr="00F07EF9">
        <w:rPr>
          <w:rFonts w:ascii="Times New Roman" w:hAnsi="Times New Roman" w:cs="Times New Roman"/>
          <w:sz w:val="24"/>
          <w:szCs w:val="24"/>
        </w:rPr>
        <w:t xml:space="preserve"> </w:t>
      </w:r>
      <w:r w:rsidR="00E353A1" w:rsidRPr="00F07EF9">
        <w:rPr>
          <w:rFonts w:ascii="Times New Roman" w:hAnsi="Times New Roman" w:cs="Times New Roman"/>
          <w:sz w:val="24"/>
          <w:szCs w:val="24"/>
        </w:rPr>
        <w:t>(</w:t>
      </w:r>
      <w:r w:rsidR="004F009C">
        <w:rPr>
          <w:rFonts w:ascii="Times New Roman" w:hAnsi="Times New Roman" w:cs="Times New Roman"/>
          <w:sz w:val="24"/>
          <w:szCs w:val="24"/>
        </w:rPr>
        <w:t>N</w:t>
      </w:r>
      <w:r w:rsidR="00E353A1" w:rsidRPr="00F07EF9">
        <w:rPr>
          <w:rFonts w:ascii="Times New Roman" w:hAnsi="Times New Roman" w:cs="Times New Roman"/>
          <w:sz w:val="24"/>
          <w:szCs w:val="24"/>
        </w:rPr>
        <w:t xml:space="preserve"> wele N wele) </w:t>
      </w:r>
      <w:r w:rsidR="000D3949" w:rsidRPr="00F07EF9">
        <w:rPr>
          <w:rFonts w:ascii="Times New Roman" w:hAnsi="Times New Roman" w:cs="Times New Roman"/>
          <w:sz w:val="24"/>
          <w:szCs w:val="24"/>
        </w:rPr>
        <w:t>(appelle</w:t>
      </w:r>
      <w:r w:rsidR="006C50A9" w:rsidRPr="00F07EF9">
        <w:rPr>
          <w:rFonts w:ascii="Times New Roman" w:hAnsi="Times New Roman" w:cs="Times New Roman"/>
          <w:sz w:val="24"/>
          <w:szCs w:val="24"/>
        </w:rPr>
        <w:t>-</w:t>
      </w:r>
      <w:r w:rsidR="000D3949" w:rsidRPr="00F07EF9">
        <w:rPr>
          <w:rFonts w:ascii="Times New Roman" w:hAnsi="Times New Roman" w:cs="Times New Roman"/>
          <w:sz w:val="24"/>
          <w:szCs w:val="24"/>
        </w:rPr>
        <w:t xml:space="preserve">moi, </w:t>
      </w:r>
      <w:r w:rsidR="009D4EC4" w:rsidRPr="00F07EF9">
        <w:rPr>
          <w:rFonts w:ascii="Times New Roman" w:hAnsi="Times New Roman" w:cs="Times New Roman"/>
          <w:sz w:val="24"/>
          <w:szCs w:val="24"/>
        </w:rPr>
        <w:t>appelle-moi</w:t>
      </w:r>
      <w:r w:rsidR="000D3949" w:rsidRPr="00F07EF9">
        <w:rPr>
          <w:rFonts w:ascii="Times New Roman" w:hAnsi="Times New Roman" w:cs="Times New Roman"/>
          <w:sz w:val="24"/>
          <w:szCs w:val="24"/>
        </w:rPr>
        <w:t>)</w:t>
      </w:r>
      <w:r w:rsidR="00031726" w:rsidRPr="00F07EF9">
        <w:rPr>
          <w:rFonts w:ascii="Times New Roman" w:hAnsi="Times New Roman" w:cs="Times New Roman"/>
          <w:sz w:val="24"/>
          <w:szCs w:val="24"/>
        </w:rPr>
        <w:t>.</w:t>
      </w:r>
    </w:p>
    <w:p w14:paraId="2F148090" w14:textId="650A4753" w:rsidR="00C472E5" w:rsidRPr="00132D0C" w:rsidRDefault="00C472E5" w:rsidP="00132D0C">
      <w:pPr>
        <w:pStyle w:val="Listenabsatz"/>
        <w:numPr>
          <w:ilvl w:val="1"/>
          <w:numId w:val="4"/>
        </w:numPr>
        <w:spacing w:after="0" w:line="360" w:lineRule="auto"/>
        <w:ind w:left="142" w:firstLine="0"/>
        <w:jc w:val="both"/>
        <w:outlineLvl w:val="1"/>
        <w:rPr>
          <w:rFonts w:ascii="Times New Roman" w:hAnsi="Times New Roman" w:cs="Times New Roman"/>
          <w:b/>
          <w:sz w:val="24"/>
          <w:szCs w:val="24"/>
        </w:rPr>
      </w:pPr>
      <w:r w:rsidRPr="00132D0C">
        <w:rPr>
          <w:rFonts w:ascii="Times New Roman" w:hAnsi="Times New Roman" w:cs="Times New Roman"/>
          <w:b/>
          <w:sz w:val="24"/>
          <w:szCs w:val="24"/>
        </w:rPr>
        <w:lastRenderedPageBreak/>
        <w:t>N</w:t>
      </w:r>
      <w:r w:rsidR="007101BC" w:rsidRPr="00132D0C">
        <w:rPr>
          <w:rFonts w:ascii="Times New Roman" w:hAnsi="Times New Roman" w:cs="Times New Roman"/>
          <w:b/>
          <w:sz w:val="24"/>
          <w:szCs w:val="24"/>
        </w:rPr>
        <w:t>éologismes</w:t>
      </w:r>
    </w:p>
    <w:p w14:paraId="4277D63B" w14:textId="77777777" w:rsidR="00D968F4" w:rsidRPr="00F07EF9" w:rsidRDefault="007101BC" w:rsidP="00132D0C">
      <w:pPr>
        <w:spacing w:after="0" w:line="360" w:lineRule="auto"/>
        <w:ind w:firstLine="284"/>
        <w:jc w:val="both"/>
        <w:rPr>
          <w:rFonts w:ascii="Times New Roman" w:hAnsi="Times New Roman" w:cs="Times New Roman"/>
          <w:sz w:val="24"/>
          <w:szCs w:val="24"/>
        </w:rPr>
      </w:pPr>
      <w:r w:rsidRPr="00F07EF9">
        <w:rPr>
          <w:rFonts w:ascii="Times New Roman" w:hAnsi="Times New Roman" w:cs="Times New Roman"/>
          <w:sz w:val="24"/>
          <w:szCs w:val="24"/>
        </w:rPr>
        <w:t>Les</w:t>
      </w:r>
      <w:r w:rsidR="00031726" w:rsidRPr="00F07EF9">
        <w:rPr>
          <w:rFonts w:ascii="Times New Roman" w:hAnsi="Times New Roman" w:cs="Times New Roman"/>
          <w:sz w:val="24"/>
          <w:szCs w:val="24"/>
        </w:rPr>
        <w:t xml:space="preserve"> noms donnés aux offres et aux services ne viennent pas uniquement des sociétés de téléphonie mobile. Les </w:t>
      </w:r>
      <w:r w:rsidRPr="00F07EF9">
        <w:rPr>
          <w:rFonts w:ascii="Times New Roman" w:hAnsi="Times New Roman" w:cs="Times New Roman"/>
          <w:sz w:val="24"/>
          <w:szCs w:val="24"/>
        </w:rPr>
        <w:t xml:space="preserve">locuteurs </w:t>
      </w:r>
      <w:r w:rsidR="00031726" w:rsidRPr="00F07EF9">
        <w:rPr>
          <w:rFonts w:ascii="Times New Roman" w:hAnsi="Times New Roman" w:cs="Times New Roman"/>
          <w:sz w:val="24"/>
          <w:szCs w:val="24"/>
        </w:rPr>
        <w:t xml:space="preserve">(clients) </w:t>
      </w:r>
      <w:r w:rsidRPr="00F07EF9">
        <w:rPr>
          <w:rFonts w:ascii="Times New Roman" w:hAnsi="Times New Roman" w:cs="Times New Roman"/>
          <w:sz w:val="24"/>
          <w:szCs w:val="24"/>
        </w:rPr>
        <w:t>participent activement à la création lexicale dans le domaine</w:t>
      </w:r>
      <w:r w:rsidR="00031726" w:rsidRPr="00F07EF9">
        <w:rPr>
          <w:rFonts w:ascii="Times New Roman" w:hAnsi="Times New Roman" w:cs="Times New Roman"/>
          <w:sz w:val="24"/>
          <w:szCs w:val="24"/>
        </w:rPr>
        <w:t>.</w:t>
      </w:r>
      <w:r w:rsidRPr="00F07EF9">
        <w:rPr>
          <w:rFonts w:ascii="Times New Roman" w:hAnsi="Times New Roman" w:cs="Times New Roman"/>
          <w:sz w:val="24"/>
          <w:szCs w:val="24"/>
        </w:rPr>
        <w:t xml:space="preserve"> </w:t>
      </w:r>
    </w:p>
    <w:p w14:paraId="294D1C51" w14:textId="049A5D86" w:rsidR="00400654" w:rsidRPr="00F07EF9" w:rsidRDefault="007101BC" w:rsidP="00132D0C">
      <w:pPr>
        <w:spacing w:after="0" w:line="360" w:lineRule="auto"/>
        <w:ind w:firstLine="284"/>
        <w:jc w:val="both"/>
        <w:rPr>
          <w:rFonts w:ascii="Times New Roman" w:hAnsi="Times New Roman" w:cs="Times New Roman"/>
          <w:sz w:val="24"/>
          <w:szCs w:val="24"/>
        </w:rPr>
      </w:pPr>
      <w:r w:rsidRPr="00F07EF9">
        <w:rPr>
          <w:rFonts w:ascii="Times New Roman" w:hAnsi="Times New Roman" w:cs="Times New Roman"/>
          <w:sz w:val="24"/>
          <w:szCs w:val="24"/>
        </w:rPr>
        <w:t xml:space="preserve">Si </w:t>
      </w:r>
      <w:r w:rsidR="009116A9" w:rsidRPr="00F07EF9">
        <w:rPr>
          <w:rFonts w:ascii="Times New Roman" w:hAnsi="Times New Roman" w:cs="Times New Roman"/>
          <w:sz w:val="24"/>
          <w:szCs w:val="24"/>
        </w:rPr>
        <w:t>O</w:t>
      </w:r>
      <w:r w:rsidRPr="00F07EF9">
        <w:rPr>
          <w:rFonts w:ascii="Times New Roman" w:hAnsi="Times New Roman" w:cs="Times New Roman"/>
          <w:sz w:val="24"/>
          <w:szCs w:val="24"/>
        </w:rPr>
        <w:t xml:space="preserve">range </w:t>
      </w:r>
      <w:r w:rsidR="009116A9" w:rsidRPr="00F07EF9">
        <w:rPr>
          <w:rFonts w:ascii="Times New Roman" w:hAnsi="Times New Roman" w:cs="Times New Roman"/>
          <w:sz w:val="24"/>
          <w:szCs w:val="24"/>
        </w:rPr>
        <w:t>M</w:t>
      </w:r>
      <w:r w:rsidRPr="00F07EF9">
        <w:rPr>
          <w:rFonts w:ascii="Times New Roman" w:hAnsi="Times New Roman" w:cs="Times New Roman"/>
          <w:sz w:val="24"/>
          <w:szCs w:val="24"/>
        </w:rPr>
        <w:t xml:space="preserve">ali a créé le service </w:t>
      </w:r>
      <w:r w:rsidRPr="00F07EF9">
        <w:rPr>
          <w:rFonts w:ascii="Times New Roman" w:hAnsi="Times New Roman" w:cs="Times New Roman"/>
          <w:i/>
          <w:iCs/>
          <w:sz w:val="24"/>
          <w:szCs w:val="24"/>
        </w:rPr>
        <w:t>sewa</w:t>
      </w:r>
      <w:r w:rsidRPr="00F07EF9">
        <w:rPr>
          <w:rFonts w:ascii="Times New Roman" w:hAnsi="Times New Roman" w:cs="Times New Roman"/>
          <w:sz w:val="24"/>
          <w:szCs w:val="24"/>
        </w:rPr>
        <w:t xml:space="preserve"> et </w:t>
      </w:r>
      <w:r w:rsidR="009A3957" w:rsidRPr="00F07EF9">
        <w:rPr>
          <w:rFonts w:ascii="Times New Roman" w:hAnsi="Times New Roman" w:cs="Times New Roman"/>
          <w:sz w:val="24"/>
          <w:szCs w:val="24"/>
        </w:rPr>
        <w:t>le</w:t>
      </w:r>
      <w:r w:rsidRPr="00F07EF9">
        <w:rPr>
          <w:rFonts w:ascii="Times New Roman" w:hAnsi="Times New Roman" w:cs="Times New Roman"/>
          <w:sz w:val="24"/>
          <w:szCs w:val="24"/>
        </w:rPr>
        <w:t xml:space="preserve"> composé </w:t>
      </w:r>
      <w:r w:rsidRPr="00F07EF9">
        <w:rPr>
          <w:rFonts w:ascii="Times New Roman" w:hAnsi="Times New Roman" w:cs="Times New Roman"/>
          <w:i/>
          <w:iCs/>
          <w:sz w:val="24"/>
          <w:szCs w:val="24"/>
        </w:rPr>
        <w:t>sewa koura</w:t>
      </w:r>
      <w:r w:rsidRPr="00F07EF9">
        <w:rPr>
          <w:rFonts w:ascii="Times New Roman" w:hAnsi="Times New Roman" w:cs="Times New Roman"/>
          <w:sz w:val="24"/>
          <w:szCs w:val="24"/>
        </w:rPr>
        <w:t xml:space="preserve">, le composé </w:t>
      </w:r>
      <w:r w:rsidRPr="00F07EF9">
        <w:rPr>
          <w:rFonts w:ascii="Times New Roman" w:hAnsi="Times New Roman" w:cs="Times New Roman"/>
          <w:i/>
          <w:iCs/>
          <w:sz w:val="24"/>
          <w:szCs w:val="24"/>
        </w:rPr>
        <w:t>sewa dirɛti</w:t>
      </w:r>
      <w:r w:rsidRPr="00F07EF9">
        <w:rPr>
          <w:rFonts w:ascii="Times New Roman" w:hAnsi="Times New Roman" w:cs="Times New Roman"/>
          <w:sz w:val="24"/>
          <w:szCs w:val="24"/>
        </w:rPr>
        <w:t xml:space="preserve"> est l’œuvre des locuteurs </w:t>
      </w:r>
      <w:r w:rsidR="00C21AD5" w:rsidRPr="00F07EF9">
        <w:rPr>
          <w:rFonts w:ascii="Times New Roman" w:hAnsi="Times New Roman" w:cs="Times New Roman"/>
          <w:sz w:val="24"/>
          <w:szCs w:val="24"/>
        </w:rPr>
        <w:t>en bamanankan</w:t>
      </w:r>
      <w:r w:rsidRPr="00F07EF9">
        <w:rPr>
          <w:rFonts w:ascii="Times New Roman" w:hAnsi="Times New Roman" w:cs="Times New Roman"/>
          <w:sz w:val="24"/>
          <w:szCs w:val="24"/>
        </w:rPr>
        <w:t xml:space="preserve">.  </w:t>
      </w:r>
      <w:r w:rsidR="00517C6A" w:rsidRPr="00F07EF9">
        <w:rPr>
          <w:rFonts w:ascii="Times New Roman" w:hAnsi="Times New Roman" w:cs="Times New Roman"/>
          <w:sz w:val="24"/>
          <w:szCs w:val="24"/>
        </w:rPr>
        <w:t>Il</w:t>
      </w:r>
      <w:r w:rsidR="00517C6A" w:rsidRPr="00F07EF9">
        <w:rPr>
          <w:rFonts w:ascii="Times New Roman" w:hAnsi="Times New Roman" w:cs="Times New Roman"/>
          <w:i/>
          <w:iCs/>
          <w:sz w:val="24"/>
          <w:szCs w:val="24"/>
        </w:rPr>
        <w:t xml:space="preserve"> </w:t>
      </w:r>
      <w:r w:rsidR="009D4EC4" w:rsidRPr="00F07EF9">
        <w:rPr>
          <w:rFonts w:ascii="Times New Roman" w:hAnsi="Times New Roman" w:cs="Times New Roman"/>
          <w:sz w:val="24"/>
          <w:szCs w:val="24"/>
        </w:rPr>
        <w:t>consiste</w:t>
      </w:r>
      <w:r w:rsidRPr="00F07EF9">
        <w:rPr>
          <w:rFonts w:ascii="Times New Roman" w:hAnsi="Times New Roman" w:cs="Times New Roman"/>
          <w:sz w:val="24"/>
          <w:szCs w:val="24"/>
        </w:rPr>
        <w:t xml:space="preserve"> pour un client </w:t>
      </w:r>
      <w:r w:rsidR="004F009C">
        <w:rPr>
          <w:rFonts w:ascii="Times New Roman" w:hAnsi="Times New Roman" w:cs="Times New Roman"/>
          <w:sz w:val="24"/>
          <w:szCs w:val="24"/>
        </w:rPr>
        <w:t>à</w:t>
      </w:r>
      <w:r w:rsidRPr="00F07EF9">
        <w:rPr>
          <w:rFonts w:ascii="Times New Roman" w:hAnsi="Times New Roman" w:cs="Times New Roman"/>
          <w:sz w:val="24"/>
          <w:szCs w:val="24"/>
        </w:rPr>
        <w:t xml:space="preserve"> faire une conversion des unités téléphoniques en minutes d’appels chez les vendeurs de crédit électronique.</w:t>
      </w:r>
      <w:r w:rsidR="00517C6A" w:rsidRPr="00F07EF9">
        <w:rPr>
          <w:rFonts w:ascii="Times New Roman" w:hAnsi="Times New Roman" w:cs="Times New Roman"/>
          <w:sz w:val="24"/>
          <w:szCs w:val="24"/>
        </w:rPr>
        <w:t xml:space="preserve"> S. </w:t>
      </w:r>
      <w:r w:rsidR="00400654" w:rsidRPr="00F07EF9">
        <w:rPr>
          <w:rFonts w:ascii="Times New Roman" w:eastAsia="Times New Roman" w:hAnsi="Times New Roman" w:cs="Times New Roman"/>
          <w:sz w:val="24"/>
          <w:szCs w:val="24"/>
          <w:lang w:eastAsia="fr-FR"/>
        </w:rPr>
        <w:t xml:space="preserve">Lafage (2002, p. </w:t>
      </w:r>
      <w:r w:rsidR="003B4765" w:rsidRPr="00F07EF9">
        <w:rPr>
          <w:rFonts w:ascii="Times New Roman" w:eastAsia="Times New Roman" w:hAnsi="Times New Roman" w:cs="Times New Roman"/>
          <w:sz w:val="24"/>
          <w:szCs w:val="24"/>
          <w:lang w:eastAsia="fr-FR"/>
        </w:rPr>
        <w:t>2</w:t>
      </w:r>
      <w:r w:rsidR="00400654" w:rsidRPr="00F07EF9">
        <w:rPr>
          <w:rFonts w:ascii="Times New Roman" w:eastAsia="Times New Roman" w:hAnsi="Times New Roman" w:cs="Times New Roman"/>
          <w:sz w:val="24"/>
          <w:szCs w:val="24"/>
          <w:lang w:eastAsia="fr-FR"/>
        </w:rPr>
        <w:t xml:space="preserve">) observe un phénomène </w:t>
      </w:r>
      <w:r w:rsidR="00517C6A" w:rsidRPr="00F07EF9">
        <w:rPr>
          <w:rFonts w:ascii="Times New Roman" w:eastAsia="Times New Roman" w:hAnsi="Times New Roman" w:cs="Times New Roman"/>
          <w:sz w:val="24"/>
          <w:szCs w:val="24"/>
          <w:lang w:eastAsia="fr-FR"/>
        </w:rPr>
        <w:t>similaire</w:t>
      </w:r>
      <w:r w:rsidR="00400654" w:rsidRPr="00F07EF9">
        <w:rPr>
          <w:rFonts w:ascii="Times New Roman" w:eastAsia="Times New Roman" w:hAnsi="Times New Roman" w:cs="Times New Roman"/>
          <w:sz w:val="24"/>
          <w:szCs w:val="24"/>
          <w:lang w:eastAsia="fr-FR"/>
        </w:rPr>
        <w:t xml:space="preserve"> en Côte d'Ivoire, où les locuteurs participent activement à la création lexicale dans le domaine des télécommunications et des services, produisant des néologismes qui circulent largement avant même d'être institutionnalisés.</w:t>
      </w:r>
    </w:p>
    <w:p w14:paraId="283C059E" w14:textId="1252A836" w:rsidR="00400654" w:rsidRPr="00F07EF9" w:rsidRDefault="00517C6A" w:rsidP="00132D0C">
      <w:pPr>
        <w:spacing w:after="0" w:line="360" w:lineRule="auto"/>
        <w:ind w:firstLine="284"/>
        <w:jc w:val="both"/>
        <w:rPr>
          <w:rFonts w:ascii="Times New Roman" w:hAnsi="Times New Roman" w:cs="Times New Roman"/>
          <w:sz w:val="24"/>
          <w:szCs w:val="24"/>
          <w:lang w:val="ff-Latn-SN"/>
        </w:rPr>
      </w:pPr>
      <w:r w:rsidRPr="00F07EF9">
        <w:rPr>
          <w:rFonts w:ascii="Times New Roman" w:eastAsia="Times New Roman" w:hAnsi="Times New Roman" w:cs="Times New Roman"/>
          <w:sz w:val="24"/>
          <w:szCs w:val="24"/>
          <w:lang w:eastAsia="fr-FR"/>
        </w:rPr>
        <w:t>En perspective, l</w:t>
      </w:r>
      <w:r w:rsidR="00400654" w:rsidRPr="00F07EF9">
        <w:rPr>
          <w:rFonts w:ascii="Times New Roman" w:eastAsia="Times New Roman" w:hAnsi="Times New Roman" w:cs="Times New Roman"/>
          <w:sz w:val="24"/>
          <w:szCs w:val="24"/>
          <w:lang w:eastAsia="fr-FR"/>
        </w:rPr>
        <w:t xml:space="preserve">a néologie participative, telle que la décrit </w:t>
      </w:r>
      <w:r w:rsidR="00450F49" w:rsidRPr="00F07EF9">
        <w:rPr>
          <w:rFonts w:ascii="Times New Roman" w:eastAsia="Times New Roman" w:hAnsi="Times New Roman" w:cs="Times New Roman"/>
          <w:sz w:val="24"/>
          <w:szCs w:val="24"/>
          <w:lang w:eastAsia="fr-FR"/>
        </w:rPr>
        <w:t xml:space="preserve">J. </w:t>
      </w:r>
      <w:r w:rsidR="00400654" w:rsidRPr="00F07EF9">
        <w:rPr>
          <w:rFonts w:ascii="Times New Roman" w:eastAsia="Times New Roman" w:hAnsi="Times New Roman" w:cs="Times New Roman"/>
          <w:sz w:val="24"/>
          <w:szCs w:val="24"/>
          <w:lang w:eastAsia="fr-FR"/>
        </w:rPr>
        <w:t>Pruvost (2011, p. 112), illustre la capacité des usagers à s'approprier et à transformer le lexique des domaines spécialisés, phénomène que l'on observe clairement dans le cas des dénominations des offres téléphoniques en bamanankan.</w:t>
      </w:r>
    </w:p>
    <w:p w14:paraId="19337882" w14:textId="68F6C01F" w:rsidR="00C472E5" w:rsidRPr="00132D0C" w:rsidRDefault="00C472E5" w:rsidP="00132D0C">
      <w:pPr>
        <w:pStyle w:val="Listenabsatz"/>
        <w:numPr>
          <w:ilvl w:val="1"/>
          <w:numId w:val="4"/>
        </w:numPr>
        <w:spacing w:after="0" w:line="360" w:lineRule="auto"/>
        <w:ind w:left="142" w:firstLine="0"/>
        <w:jc w:val="both"/>
        <w:outlineLvl w:val="1"/>
        <w:rPr>
          <w:rFonts w:ascii="Times New Roman" w:hAnsi="Times New Roman" w:cs="Times New Roman"/>
          <w:b/>
          <w:sz w:val="24"/>
          <w:szCs w:val="24"/>
        </w:rPr>
      </w:pPr>
      <w:r w:rsidRPr="00132D0C">
        <w:rPr>
          <w:rFonts w:ascii="Times New Roman" w:hAnsi="Times New Roman" w:cs="Times New Roman"/>
          <w:b/>
          <w:sz w:val="24"/>
          <w:szCs w:val="24"/>
        </w:rPr>
        <w:t>Occurrences</w:t>
      </w:r>
    </w:p>
    <w:p w14:paraId="248DBF81" w14:textId="0B1E01B0" w:rsidR="007101BC" w:rsidRPr="00F07EF9" w:rsidRDefault="007101BC" w:rsidP="00132D0C">
      <w:pPr>
        <w:spacing w:after="0" w:line="360" w:lineRule="auto"/>
        <w:ind w:firstLine="284"/>
        <w:jc w:val="both"/>
        <w:rPr>
          <w:rFonts w:ascii="Times New Roman" w:hAnsi="Times New Roman" w:cs="Times New Roman"/>
          <w:i/>
          <w:iCs/>
          <w:sz w:val="24"/>
          <w:szCs w:val="24"/>
        </w:rPr>
      </w:pPr>
      <w:r w:rsidRPr="00F07EF9">
        <w:rPr>
          <w:rFonts w:ascii="Times New Roman" w:hAnsi="Times New Roman" w:cs="Times New Roman"/>
          <w:sz w:val="24"/>
          <w:szCs w:val="24"/>
        </w:rPr>
        <w:t>Certains termes ont une fré</w:t>
      </w:r>
      <w:r w:rsidR="00BE0BCA" w:rsidRPr="00F07EF9">
        <w:rPr>
          <w:rFonts w:ascii="Times New Roman" w:hAnsi="Times New Roman" w:cs="Times New Roman"/>
          <w:sz w:val="24"/>
          <w:szCs w:val="24"/>
        </w:rPr>
        <w:t>quence d’utilisation très élevée</w:t>
      </w:r>
      <w:r w:rsidRPr="00F07EF9">
        <w:rPr>
          <w:rFonts w:ascii="Times New Roman" w:hAnsi="Times New Roman" w:cs="Times New Roman"/>
          <w:sz w:val="24"/>
          <w:szCs w:val="24"/>
        </w:rPr>
        <w:t xml:space="preserve"> par rapport à d’autres. Cette disparité peut être expliquée par la fréquence d’utilisation des services et des offres par les clients. </w:t>
      </w:r>
      <w:r w:rsidRPr="00F07EF9">
        <w:rPr>
          <w:rFonts w:ascii="Times New Roman" w:hAnsi="Times New Roman" w:cs="Times New Roman"/>
          <w:sz w:val="24"/>
          <w:szCs w:val="24"/>
        </w:rPr>
        <w:cr/>
        <w:t xml:space="preserve">Exemple : </w:t>
      </w:r>
      <w:r w:rsidRPr="00F07EF9">
        <w:rPr>
          <w:rFonts w:ascii="Times New Roman" w:hAnsi="Times New Roman" w:cs="Times New Roman"/>
          <w:i/>
          <w:iCs/>
          <w:sz w:val="24"/>
          <w:szCs w:val="24"/>
        </w:rPr>
        <w:t>zɛrɛn, djiguiya, sewa dirɛ</w:t>
      </w:r>
      <w:r w:rsidR="004F77AC" w:rsidRPr="00F07EF9">
        <w:rPr>
          <w:rFonts w:ascii="Times New Roman" w:hAnsi="Times New Roman" w:cs="Times New Roman"/>
          <w:i/>
          <w:iCs/>
          <w:sz w:val="24"/>
          <w:szCs w:val="24"/>
        </w:rPr>
        <w:t>ti, a sara n yé, ne taa, damou</w:t>
      </w:r>
    </w:p>
    <w:p w14:paraId="6CF883D7" w14:textId="7398CAAA" w:rsidR="007101BC" w:rsidRPr="00F07EF9" w:rsidRDefault="007101BC" w:rsidP="00132D0C">
      <w:pPr>
        <w:spacing w:after="0" w:line="360" w:lineRule="auto"/>
        <w:ind w:firstLine="284"/>
        <w:jc w:val="both"/>
        <w:rPr>
          <w:rFonts w:ascii="Times New Roman" w:hAnsi="Times New Roman" w:cs="Times New Roman"/>
          <w:sz w:val="24"/>
          <w:szCs w:val="24"/>
        </w:rPr>
      </w:pPr>
      <w:r w:rsidRPr="00F07EF9">
        <w:rPr>
          <w:rFonts w:ascii="Times New Roman" w:hAnsi="Times New Roman" w:cs="Times New Roman"/>
          <w:sz w:val="24"/>
          <w:szCs w:val="24"/>
        </w:rPr>
        <w:t xml:space="preserve">Les noms des offres ne </w:t>
      </w:r>
      <w:r w:rsidR="00BE0BCA" w:rsidRPr="00F07EF9">
        <w:rPr>
          <w:rFonts w:ascii="Times New Roman" w:hAnsi="Times New Roman" w:cs="Times New Roman"/>
          <w:sz w:val="24"/>
          <w:szCs w:val="24"/>
        </w:rPr>
        <w:t>restent</w:t>
      </w:r>
      <w:r w:rsidRPr="00F07EF9">
        <w:rPr>
          <w:rFonts w:ascii="Times New Roman" w:hAnsi="Times New Roman" w:cs="Times New Roman"/>
          <w:sz w:val="24"/>
          <w:szCs w:val="24"/>
        </w:rPr>
        <w:t xml:space="preserve"> pas souvent statiques. Certaines offres peuvent changer de dénomination sans changer véritablement de contenu. </w:t>
      </w:r>
      <w:r w:rsidR="008D7CCE" w:rsidRPr="00F07EF9">
        <w:rPr>
          <w:rFonts w:ascii="Times New Roman" w:hAnsi="Times New Roman" w:cs="Times New Roman"/>
          <w:sz w:val="24"/>
          <w:szCs w:val="24"/>
        </w:rPr>
        <w:t xml:space="preserve">Ce changement de </w:t>
      </w:r>
      <w:r w:rsidR="00046157" w:rsidRPr="00F07EF9">
        <w:rPr>
          <w:rFonts w:ascii="Times New Roman" w:hAnsi="Times New Roman" w:cs="Times New Roman"/>
          <w:sz w:val="24"/>
          <w:szCs w:val="24"/>
        </w:rPr>
        <w:t>dénomination s’observe chez Orange Mali</w:t>
      </w:r>
      <w:r w:rsidR="006C50A9" w:rsidRPr="00F07EF9">
        <w:rPr>
          <w:rFonts w:ascii="Times New Roman" w:hAnsi="Times New Roman" w:cs="Times New Roman"/>
          <w:sz w:val="24"/>
          <w:szCs w:val="24"/>
        </w:rPr>
        <w:t xml:space="preserve"> via des</w:t>
      </w:r>
      <w:r w:rsidR="008D7CCE" w:rsidRPr="00F07EF9">
        <w:rPr>
          <w:rFonts w:ascii="Times New Roman" w:hAnsi="Times New Roman" w:cs="Times New Roman"/>
          <w:sz w:val="24"/>
          <w:szCs w:val="24"/>
        </w:rPr>
        <w:t xml:space="preserve"> exemples : </w:t>
      </w:r>
      <w:r w:rsidR="003D44B2" w:rsidRPr="00F07EF9">
        <w:rPr>
          <w:rFonts w:ascii="Times New Roman" w:hAnsi="Times New Roman" w:cs="Times New Roman"/>
          <w:i/>
          <w:iCs/>
          <w:sz w:val="24"/>
          <w:szCs w:val="24"/>
        </w:rPr>
        <w:t>z</w:t>
      </w:r>
      <w:r w:rsidR="003D44B2" w:rsidRPr="00F07EF9">
        <w:rPr>
          <w:rFonts w:ascii="Times New Roman" w:hAnsi="Times New Roman" w:cs="Times New Roman"/>
          <w:i/>
          <w:iCs/>
          <w:sz w:val="24"/>
          <w:szCs w:val="24"/>
          <w:lang w:val="af-ZA"/>
        </w:rPr>
        <w:t>ɛ</w:t>
      </w:r>
      <w:r w:rsidRPr="00F07EF9">
        <w:rPr>
          <w:rFonts w:ascii="Times New Roman" w:hAnsi="Times New Roman" w:cs="Times New Roman"/>
          <w:i/>
          <w:iCs/>
          <w:sz w:val="24"/>
          <w:szCs w:val="24"/>
        </w:rPr>
        <w:t>rɛ</w:t>
      </w:r>
      <w:r w:rsidR="00C53B2F" w:rsidRPr="00F07EF9">
        <w:rPr>
          <w:rFonts w:ascii="Times New Roman" w:hAnsi="Times New Roman" w:cs="Times New Roman"/>
          <w:i/>
          <w:iCs/>
          <w:sz w:val="24"/>
          <w:szCs w:val="24"/>
        </w:rPr>
        <w:t>n</w:t>
      </w:r>
      <w:r w:rsidR="003D44B2" w:rsidRPr="00F07EF9">
        <w:rPr>
          <w:rFonts w:ascii="Times New Roman" w:hAnsi="Times New Roman" w:cs="Times New Roman"/>
          <w:i/>
          <w:iCs/>
          <w:sz w:val="24"/>
          <w:szCs w:val="24"/>
        </w:rPr>
        <w:t xml:space="preserve">, </w:t>
      </w:r>
      <w:r w:rsidRPr="00F07EF9">
        <w:rPr>
          <w:rFonts w:ascii="Times New Roman" w:hAnsi="Times New Roman" w:cs="Times New Roman"/>
          <w:i/>
          <w:iCs/>
          <w:sz w:val="24"/>
          <w:szCs w:val="24"/>
        </w:rPr>
        <w:t>nafama</w:t>
      </w:r>
      <w:r w:rsidR="00046157" w:rsidRPr="00F07EF9">
        <w:rPr>
          <w:rFonts w:ascii="Times New Roman" w:hAnsi="Times New Roman" w:cs="Times New Roman"/>
          <w:sz w:val="24"/>
          <w:szCs w:val="24"/>
        </w:rPr>
        <w:t xml:space="preserve"> (recharge de crédit électronique)</w:t>
      </w:r>
      <w:r w:rsidR="003D44B2" w:rsidRPr="00F07EF9">
        <w:rPr>
          <w:rFonts w:ascii="Times New Roman" w:hAnsi="Times New Roman" w:cs="Times New Roman"/>
          <w:sz w:val="24"/>
          <w:szCs w:val="24"/>
        </w:rPr>
        <w:t>, O</w:t>
      </w:r>
      <w:r w:rsidRPr="00F07EF9">
        <w:rPr>
          <w:rFonts w:ascii="Times New Roman" w:hAnsi="Times New Roman" w:cs="Times New Roman"/>
          <w:sz w:val="24"/>
          <w:szCs w:val="24"/>
        </w:rPr>
        <w:t xml:space="preserve">range </w:t>
      </w:r>
      <w:r w:rsidR="009116A9" w:rsidRPr="00F07EF9">
        <w:rPr>
          <w:rFonts w:ascii="Times New Roman" w:hAnsi="Times New Roman" w:cs="Times New Roman"/>
          <w:sz w:val="24"/>
          <w:szCs w:val="24"/>
        </w:rPr>
        <w:t>M</w:t>
      </w:r>
      <w:r w:rsidRPr="00F07EF9">
        <w:rPr>
          <w:rFonts w:ascii="Times New Roman" w:hAnsi="Times New Roman" w:cs="Times New Roman"/>
          <w:sz w:val="24"/>
          <w:szCs w:val="24"/>
        </w:rPr>
        <w:t>ali sugu</w:t>
      </w:r>
      <w:r w:rsidR="003D44B2" w:rsidRPr="00F07EF9">
        <w:rPr>
          <w:rFonts w:ascii="Times New Roman" w:hAnsi="Times New Roman" w:cs="Times New Roman"/>
          <w:sz w:val="24"/>
          <w:szCs w:val="24"/>
        </w:rPr>
        <w:t xml:space="preserve">, </w:t>
      </w:r>
      <w:r w:rsidRPr="00F07EF9">
        <w:rPr>
          <w:rFonts w:ascii="Times New Roman" w:hAnsi="Times New Roman" w:cs="Times New Roman"/>
          <w:sz w:val="24"/>
          <w:szCs w:val="24"/>
        </w:rPr>
        <w:t>maxit</w:t>
      </w:r>
      <w:r w:rsidR="003D44B2" w:rsidRPr="00F07EF9">
        <w:rPr>
          <w:rFonts w:ascii="Times New Roman" w:hAnsi="Times New Roman" w:cs="Times New Roman"/>
          <w:sz w:val="24"/>
          <w:szCs w:val="24"/>
        </w:rPr>
        <w:t xml:space="preserve">, </w:t>
      </w:r>
      <w:r w:rsidRPr="00F07EF9">
        <w:rPr>
          <w:rFonts w:ascii="Times New Roman" w:hAnsi="Times New Roman" w:cs="Times New Roman"/>
          <w:sz w:val="24"/>
          <w:szCs w:val="24"/>
        </w:rPr>
        <w:t>Sewa</w:t>
      </w:r>
      <w:r w:rsidR="003D44B2" w:rsidRPr="00F07EF9">
        <w:rPr>
          <w:rFonts w:ascii="Times New Roman" w:hAnsi="Times New Roman" w:cs="Times New Roman"/>
          <w:sz w:val="24"/>
          <w:szCs w:val="24"/>
        </w:rPr>
        <w:t xml:space="preserve"> </w:t>
      </w:r>
      <w:r w:rsidR="004F77AC" w:rsidRPr="00F07EF9">
        <w:rPr>
          <w:rFonts w:ascii="Times New Roman" w:hAnsi="Times New Roman" w:cs="Times New Roman"/>
          <w:sz w:val="24"/>
          <w:szCs w:val="24"/>
        </w:rPr>
        <w:t>koura</w:t>
      </w:r>
      <w:r w:rsidR="003D44B2" w:rsidRPr="00F07EF9">
        <w:rPr>
          <w:rFonts w:ascii="Times New Roman" w:hAnsi="Times New Roman" w:cs="Times New Roman"/>
          <w:sz w:val="24"/>
          <w:szCs w:val="24"/>
        </w:rPr>
        <w:t xml:space="preserve">. </w:t>
      </w:r>
    </w:p>
    <w:p w14:paraId="58901E2F" w14:textId="47A3DCDC" w:rsidR="00C472E5" w:rsidRPr="00F07EF9" w:rsidRDefault="007101BC" w:rsidP="00132D0C">
      <w:pPr>
        <w:spacing w:after="0" w:line="360" w:lineRule="auto"/>
        <w:ind w:firstLine="284"/>
        <w:jc w:val="both"/>
        <w:rPr>
          <w:rFonts w:ascii="Times New Roman" w:hAnsi="Times New Roman" w:cs="Times New Roman"/>
          <w:sz w:val="24"/>
          <w:szCs w:val="24"/>
        </w:rPr>
      </w:pPr>
      <w:r w:rsidRPr="00F07EF9">
        <w:rPr>
          <w:rFonts w:ascii="Times New Roman" w:hAnsi="Times New Roman" w:cs="Times New Roman"/>
          <w:sz w:val="24"/>
          <w:szCs w:val="24"/>
        </w:rPr>
        <w:t>Même si les deux sociétés prés</w:t>
      </w:r>
      <w:r w:rsidR="00530A5B" w:rsidRPr="00F07EF9">
        <w:rPr>
          <w:rFonts w:ascii="Times New Roman" w:hAnsi="Times New Roman" w:cs="Times New Roman"/>
          <w:sz w:val="24"/>
          <w:szCs w:val="24"/>
        </w:rPr>
        <w:t>entent souvent les mêmes offres et services,</w:t>
      </w:r>
      <w:r w:rsidRPr="00F07EF9">
        <w:rPr>
          <w:rFonts w:ascii="Times New Roman" w:hAnsi="Times New Roman" w:cs="Times New Roman"/>
          <w:sz w:val="24"/>
          <w:szCs w:val="24"/>
        </w:rPr>
        <w:t xml:space="preserve"> les </w:t>
      </w:r>
      <w:r w:rsidR="00530A5B" w:rsidRPr="00F07EF9">
        <w:rPr>
          <w:rFonts w:ascii="Times New Roman" w:hAnsi="Times New Roman" w:cs="Times New Roman"/>
          <w:sz w:val="24"/>
          <w:szCs w:val="24"/>
        </w:rPr>
        <w:t>dénominations qui leur sont attribuées</w:t>
      </w:r>
      <w:r w:rsidRPr="00F07EF9">
        <w:rPr>
          <w:rFonts w:ascii="Times New Roman" w:hAnsi="Times New Roman" w:cs="Times New Roman"/>
          <w:sz w:val="24"/>
          <w:szCs w:val="24"/>
        </w:rPr>
        <w:t xml:space="preserve"> diffèrent. Cela peut s’expliquer par des stratégies marketing mais aussi des questions de droit d’auteur.  </w:t>
      </w:r>
    </w:p>
    <w:p w14:paraId="6A396FA6" w14:textId="31028252" w:rsidR="00D83EBB" w:rsidRPr="00F07EF9" w:rsidRDefault="00474A05" w:rsidP="00132D0C">
      <w:pPr>
        <w:spacing w:after="0" w:line="360" w:lineRule="auto"/>
        <w:ind w:firstLine="284"/>
        <w:jc w:val="both"/>
        <w:rPr>
          <w:rFonts w:ascii="Times New Roman" w:hAnsi="Times New Roman" w:cs="Times New Roman"/>
          <w:sz w:val="24"/>
          <w:szCs w:val="24"/>
        </w:rPr>
      </w:pPr>
      <w:r w:rsidRPr="00F07EF9">
        <w:rPr>
          <w:rFonts w:ascii="Times New Roman" w:hAnsi="Times New Roman" w:cs="Times New Roman"/>
          <w:sz w:val="24"/>
          <w:szCs w:val="24"/>
        </w:rPr>
        <w:t xml:space="preserve">Le service de tonalité présent chez les deux opérateurs est </w:t>
      </w:r>
      <w:r w:rsidR="00E9336D" w:rsidRPr="00F07EF9">
        <w:rPr>
          <w:rFonts w:ascii="Times New Roman" w:hAnsi="Times New Roman" w:cs="Times New Roman"/>
          <w:sz w:val="24"/>
          <w:szCs w:val="24"/>
        </w:rPr>
        <w:t xml:space="preserve">nommé </w:t>
      </w:r>
      <w:r w:rsidR="00E9336D" w:rsidRPr="00F07EF9">
        <w:rPr>
          <w:rFonts w:ascii="Times New Roman" w:hAnsi="Times New Roman" w:cs="Times New Roman"/>
          <w:i/>
          <w:iCs/>
          <w:sz w:val="24"/>
          <w:szCs w:val="24"/>
        </w:rPr>
        <w:t>Wele</w:t>
      </w:r>
      <w:r w:rsidRPr="00F07EF9">
        <w:rPr>
          <w:rFonts w:ascii="Times New Roman" w:hAnsi="Times New Roman" w:cs="Times New Roman"/>
          <w:i/>
          <w:iCs/>
          <w:sz w:val="24"/>
          <w:szCs w:val="24"/>
        </w:rPr>
        <w:t xml:space="preserve"> ton</w:t>
      </w:r>
      <w:r w:rsidR="00E9336D" w:rsidRPr="00F07EF9">
        <w:rPr>
          <w:rFonts w:ascii="Times New Roman" w:hAnsi="Times New Roman" w:cs="Times New Roman"/>
          <w:sz w:val="24"/>
          <w:szCs w:val="24"/>
        </w:rPr>
        <w:t xml:space="preserve"> (Orange Mali)</w:t>
      </w:r>
      <w:r w:rsidRPr="00F07EF9">
        <w:rPr>
          <w:rFonts w:ascii="Times New Roman" w:hAnsi="Times New Roman" w:cs="Times New Roman"/>
          <w:sz w:val="24"/>
          <w:szCs w:val="24"/>
        </w:rPr>
        <w:t xml:space="preserve"> et </w:t>
      </w:r>
      <w:r w:rsidRPr="00F07EF9">
        <w:rPr>
          <w:rFonts w:ascii="Times New Roman" w:hAnsi="Times New Roman" w:cs="Times New Roman"/>
          <w:i/>
          <w:iCs/>
          <w:sz w:val="24"/>
          <w:szCs w:val="24"/>
        </w:rPr>
        <w:t>Foli Kan</w:t>
      </w:r>
      <w:r w:rsidRPr="00F07EF9">
        <w:rPr>
          <w:rFonts w:ascii="Times New Roman" w:hAnsi="Times New Roman" w:cs="Times New Roman"/>
          <w:sz w:val="24"/>
          <w:szCs w:val="24"/>
        </w:rPr>
        <w:t xml:space="preserve"> </w:t>
      </w:r>
      <w:r w:rsidR="00E9336D" w:rsidRPr="00F07EF9">
        <w:rPr>
          <w:rFonts w:ascii="Times New Roman" w:hAnsi="Times New Roman" w:cs="Times New Roman"/>
          <w:sz w:val="24"/>
          <w:szCs w:val="24"/>
        </w:rPr>
        <w:t>(</w:t>
      </w:r>
      <w:r w:rsidRPr="00F07EF9">
        <w:rPr>
          <w:rFonts w:ascii="Times New Roman" w:hAnsi="Times New Roman" w:cs="Times New Roman"/>
          <w:sz w:val="24"/>
          <w:szCs w:val="24"/>
        </w:rPr>
        <w:t>Moov Africa Malitel</w:t>
      </w:r>
      <w:r w:rsidR="00E9336D" w:rsidRPr="00F07EF9">
        <w:rPr>
          <w:rFonts w:ascii="Times New Roman" w:hAnsi="Times New Roman" w:cs="Times New Roman"/>
          <w:sz w:val="24"/>
          <w:szCs w:val="24"/>
        </w:rPr>
        <w:t>)</w:t>
      </w:r>
      <w:r w:rsidRPr="00F07EF9">
        <w:rPr>
          <w:rFonts w:ascii="Times New Roman" w:hAnsi="Times New Roman" w:cs="Times New Roman"/>
          <w:sz w:val="24"/>
          <w:szCs w:val="24"/>
        </w:rPr>
        <w:t xml:space="preserve"> en plus du service d’emprunt de crédit de recharge appelé </w:t>
      </w:r>
      <w:r w:rsidRPr="00F07EF9">
        <w:rPr>
          <w:rFonts w:ascii="Times New Roman" w:hAnsi="Times New Roman" w:cs="Times New Roman"/>
          <w:i/>
          <w:iCs/>
          <w:sz w:val="24"/>
          <w:szCs w:val="24"/>
        </w:rPr>
        <w:t>Nafama</w:t>
      </w:r>
      <w:r w:rsidRPr="00F07EF9">
        <w:rPr>
          <w:rFonts w:ascii="Times New Roman" w:hAnsi="Times New Roman" w:cs="Times New Roman"/>
          <w:sz w:val="24"/>
          <w:szCs w:val="24"/>
        </w:rPr>
        <w:t xml:space="preserve"> chez OrangeMali et </w:t>
      </w:r>
      <w:r w:rsidRPr="00F07EF9">
        <w:rPr>
          <w:rFonts w:ascii="Times New Roman" w:hAnsi="Times New Roman" w:cs="Times New Roman"/>
          <w:i/>
          <w:iCs/>
          <w:sz w:val="24"/>
          <w:szCs w:val="24"/>
        </w:rPr>
        <w:t>Pani</w:t>
      </w:r>
      <w:r w:rsidRPr="00F07EF9">
        <w:rPr>
          <w:rFonts w:ascii="Times New Roman" w:hAnsi="Times New Roman" w:cs="Times New Roman"/>
          <w:sz w:val="24"/>
          <w:szCs w:val="24"/>
        </w:rPr>
        <w:t xml:space="preserve"> chez Moov Africa Malitel. </w:t>
      </w:r>
      <w:r w:rsidR="00E9336D" w:rsidRPr="00F07EF9">
        <w:rPr>
          <w:rFonts w:ascii="Times New Roman" w:hAnsi="Times New Roman" w:cs="Times New Roman"/>
          <w:sz w:val="24"/>
          <w:szCs w:val="24"/>
        </w:rPr>
        <w:t xml:space="preserve">Le service de souscription aux minutes d’appel est rendu respectivement par </w:t>
      </w:r>
      <w:r w:rsidR="00E9336D" w:rsidRPr="00F07EF9">
        <w:rPr>
          <w:rFonts w:ascii="Times New Roman" w:hAnsi="Times New Roman" w:cs="Times New Roman"/>
          <w:i/>
          <w:iCs/>
          <w:sz w:val="24"/>
          <w:szCs w:val="24"/>
        </w:rPr>
        <w:t>D</w:t>
      </w:r>
      <w:r w:rsidR="004F009C">
        <w:rPr>
          <w:rFonts w:ascii="Times New Roman" w:hAnsi="Times New Roman" w:cs="Times New Roman"/>
          <w:i/>
          <w:iCs/>
          <w:sz w:val="24"/>
          <w:szCs w:val="24"/>
        </w:rPr>
        <w:t>a</w:t>
      </w:r>
      <w:r w:rsidR="00E9336D" w:rsidRPr="00F07EF9">
        <w:rPr>
          <w:rFonts w:ascii="Times New Roman" w:hAnsi="Times New Roman" w:cs="Times New Roman"/>
          <w:i/>
          <w:iCs/>
          <w:sz w:val="24"/>
          <w:szCs w:val="24"/>
        </w:rPr>
        <w:t>amu</w:t>
      </w:r>
      <w:r w:rsidR="00E9336D" w:rsidRPr="00F07EF9">
        <w:rPr>
          <w:rFonts w:ascii="Times New Roman" w:hAnsi="Times New Roman" w:cs="Times New Roman"/>
          <w:sz w:val="24"/>
          <w:szCs w:val="24"/>
        </w:rPr>
        <w:t xml:space="preserve"> (Moov Africa Malitel) et </w:t>
      </w:r>
      <w:r w:rsidR="00E9336D" w:rsidRPr="00F07EF9">
        <w:rPr>
          <w:rFonts w:ascii="Times New Roman" w:hAnsi="Times New Roman" w:cs="Times New Roman"/>
          <w:i/>
          <w:iCs/>
          <w:sz w:val="24"/>
          <w:szCs w:val="24"/>
        </w:rPr>
        <w:t>Sewa</w:t>
      </w:r>
      <w:r w:rsidR="00E9336D" w:rsidRPr="00F07EF9">
        <w:rPr>
          <w:rFonts w:ascii="Times New Roman" w:hAnsi="Times New Roman" w:cs="Times New Roman"/>
          <w:sz w:val="24"/>
          <w:szCs w:val="24"/>
        </w:rPr>
        <w:t xml:space="preserve"> (Orange Mali). </w:t>
      </w:r>
      <w:r w:rsidR="00AB071D" w:rsidRPr="00F07EF9">
        <w:rPr>
          <w:rFonts w:ascii="Times New Roman" w:hAnsi="Times New Roman" w:cs="Times New Roman"/>
          <w:sz w:val="24"/>
          <w:szCs w:val="24"/>
        </w:rPr>
        <w:t>À l’analyse, les dénominations r</w:t>
      </w:r>
      <w:r w:rsidR="00230AFC" w:rsidRPr="00F07EF9">
        <w:rPr>
          <w:rFonts w:ascii="Times New Roman" w:hAnsi="Times New Roman" w:cs="Times New Roman"/>
          <w:sz w:val="24"/>
          <w:szCs w:val="24"/>
        </w:rPr>
        <w:t>évè</w:t>
      </w:r>
      <w:r w:rsidR="00AB071D" w:rsidRPr="00F07EF9">
        <w:rPr>
          <w:rFonts w:ascii="Times New Roman" w:hAnsi="Times New Roman" w:cs="Times New Roman"/>
          <w:sz w:val="24"/>
          <w:szCs w:val="24"/>
        </w:rPr>
        <w:t>lent que chaque opérateur utilise des univers culturels différents qui contribuent à la construction d’une identité.</w:t>
      </w:r>
    </w:p>
    <w:p w14:paraId="315CB7D6" w14:textId="17630B9C" w:rsidR="00AB071D" w:rsidRPr="00F07EF9" w:rsidRDefault="00AB071D" w:rsidP="00132D0C">
      <w:pPr>
        <w:spacing w:after="0" w:line="360" w:lineRule="auto"/>
        <w:ind w:firstLine="284"/>
        <w:jc w:val="both"/>
        <w:rPr>
          <w:rFonts w:ascii="Times New Roman" w:hAnsi="Times New Roman" w:cs="Times New Roman"/>
          <w:sz w:val="24"/>
          <w:szCs w:val="24"/>
        </w:rPr>
      </w:pPr>
      <w:r w:rsidRPr="00F07EF9">
        <w:rPr>
          <w:rFonts w:ascii="Times New Roman" w:hAnsi="Times New Roman" w:cs="Times New Roman"/>
          <w:sz w:val="24"/>
          <w:szCs w:val="24"/>
        </w:rPr>
        <w:lastRenderedPageBreak/>
        <w:t>Orange Mali opte pour une approche relative à la solidarité et au renouveau</w:t>
      </w:r>
      <w:r w:rsidR="00D83EBB" w:rsidRPr="00F07EF9">
        <w:rPr>
          <w:rFonts w:ascii="Times New Roman" w:hAnsi="Times New Roman" w:cs="Times New Roman"/>
          <w:sz w:val="24"/>
          <w:szCs w:val="24"/>
        </w:rPr>
        <w:t xml:space="preserve">. Les terme </w:t>
      </w:r>
      <w:r w:rsidR="00D83EBB" w:rsidRPr="00F07EF9">
        <w:rPr>
          <w:rFonts w:ascii="Times New Roman" w:hAnsi="Times New Roman" w:cs="Times New Roman"/>
          <w:i/>
          <w:iCs/>
          <w:sz w:val="24"/>
          <w:szCs w:val="24"/>
        </w:rPr>
        <w:t>djiguiya</w:t>
      </w:r>
      <w:r w:rsidR="00D83EBB" w:rsidRPr="00F07EF9">
        <w:rPr>
          <w:rFonts w:ascii="Times New Roman" w:hAnsi="Times New Roman" w:cs="Times New Roman"/>
          <w:sz w:val="24"/>
          <w:szCs w:val="24"/>
        </w:rPr>
        <w:t xml:space="preserve"> (espoir, soutien) est évocateur à ce niveau. La série </w:t>
      </w:r>
      <w:r w:rsidR="00D83EBB" w:rsidRPr="00F07EF9">
        <w:rPr>
          <w:rFonts w:ascii="Times New Roman" w:hAnsi="Times New Roman" w:cs="Times New Roman"/>
          <w:i/>
          <w:iCs/>
          <w:sz w:val="24"/>
          <w:szCs w:val="24"/>
        </w:rPr>
        <w:t>Sewa</w:t>
      </w:r>
      <w:r w:rsidR="00D83EBB" w:rsidRPr="00F07EF9">
        <w:rPr>
          <w:rFonts w:ascii="Times New Roman" w:hAnsi="Times New Roman" w:cs="Times New Roman"/>
          <w:sz w:val="24"/>
          <w:szCs w:val="24"/>
        </w:rPr>
        <w:t xml:space="preserve"> (satisfaction) et son dérivé </w:t>
      </w:r>
      <w:r w:rsidR="00D83EBB" w:rsidRPr="00F07EF9">
        <w:rPr>
          <w:rFonts w:ascii="Times New Roman" w:hAnsi="Times New Roman" w:cs="Times New Roman"/>
          <w:i/>
          <w:iCs/>
          <w:sz w:val="24"/>
          <w:szCs w:val="24"/>
        </w:rPr>
        <w:t>Sewa Koura</w:t>
      </w:r>
      <w:r w:rsidR="00D83EBB" w:rsidRPr="00F07EF9">
        <w:rPr>
          <w:rFonts w:ascii="Times New Roman" w:hAnsi="Times New Roman" w:cs="Times New Roman"/>
          <w:sz w:val="24"/>
          <w:szCs w:val="24"/>
        </w:rPr>
        <w:t xml:space="preserve"> (nouvelle satisfaction) oscille entre le bien-être personnel et la nouveauté. L’offre Asara n yé (paie pour moi) </w:t>
      </w:r>
      <w:r w:rsidR="008F0F09" w:rsidRPr="00F07EF9">
        <w:rPr>
          <w:rFonts w:ascii="Times New Roman" w:hAnsi="Times New Roman" w:cs="Times New Roman"/>
          <w:sz w:val="24"/>
          <w:szCs w:val="24"/>
        </w:rPr>
        <w:t>prolonge</w:t>
      </w:r>
      <w:r w:rsidR="00D83EBB" w:rsidRPr="00F07EF9">
        <w:rPr>
          <w:rFonts w:ascii="Times New Roman" w:hAnsi="Times New Roman" w:cs="Times New Roman"/>
          <w:sz w:val="24"/>
          <w:szCs w:val="24"/>
        </w:rPr>
        <w:t xml:space="preserve"> cette dimension communautaire inscrivant, au passage, la transaction téléphonique dans un cadre d’entraide. </w:t>
      </w:r>
    </w:p>
    <w:p w14:paraId="0809844D" w14:textId="52CF9FB8" w:rsidR="00BF65BE" w:rsidRPr="00F07EF9" w:rsidRDefault="00D83EBB" w:rsidP="00132D0C">
      <w:pPr>
        <w:pStyle w:val="Kommentartext"/>
        <w:spacing w:after="0" w:line="360" w:lineRule="auto"/>
        <w:ind w:firstLine="284"/>
        <w:jc w:val="both"/>
        <w:rPr>
          <w:rFonts w:ascii="Times New Roman" w:hAnsi="Times New Roman" w:cs="Times New Roman"/>
          <w:sz w:val="24"/>
          <w:szCs w:val="24"/>
        </w:rPr>
      </w:pPr>
      <w:r w:rsidRPr="00F07EF9">
        <w:rPr>
          <w:rFonts w:ascii="Times New Roman" w:hAnsi="Times New Roman" w:cs="Times New Roman"/>
          <w:sz w:val="24"/>
          <w:szCs w:val="24"/>
        </w:rPr>
        <w:t>En outre, Moov Africa Malitel</w:t>
      </w:r>
      <w:r w:rsidR="007F01E3" w:rsidRPr="00F07EF9">
        <w:rPr>
          <w:rFonts w:ascii="Times New Roman" w:hAnsi="Times New Roman" w:cs="Times New Roman"/>
          <w:sz w:val="24"/>
          <w:szCs w:val="24"/>
        </w:rPr>
        <w:t xml:space="preserve"> mobilise davantage les notions d’abondance et de performance à travers les séries dénominatives</w:t>
      </w:r>
      <w:r w:rsidR="00FA6BE5" w:rsidRPr="00F07EF9">
        <w:rPr>
          <w:rFonts w:ascii="Times New Roman" w:hAnsi="Times New Roman" w:cs="Times New Roman"/>
          <w:sz w:val="24"/>
          <w:szCs w:val="24"/>
        </w:rPr>
        <w:t xml:space="preserve"> : </w:t>
      </w:r>
      <w:r w:rsidRPr="00F07EF9">
        <w:rPr>
          <w:rFonts w:ascii="Times New Roman" w:hAnsi="Times New Roman" w:cs="Times New Roman"/>
          <w:i/>
          <w:iCs/>
          <w:sz w:val="24"/>
          <w:szCs w:val="24"/>
        </w:rPr>
        <w:t>banbali, banbali kura</w:t>
      </w:r>
      <w:r w:rsidR="00FA6BE5" w:rsidRPr="00F07EF9">
        <w:rPr>
          <w:rFonts w:ascii="Times New Roman" w:hAnsi="Times New Roman" w:cs="Times New Roman"/>
          <w:i/>
          <w:iCs/>
          <w:sz w:val="24"/>
          <w:szCs w:val="24"/>
        </w:rPr>
        <w:t>, banbali diya, banbali mumè</w:t>
      </w:r>
      <w:r w:rsidRPr="00F07EF9">
        <w:rPr>
          <w:rFonts w:ascii="Times New Roman" w:hAnsi="Times New Roman" w:cs="Times New Roman"/>
          <w:sz w:val="24"/>
          <w:szCs w:val="24"/>
        </w:rPr>
        <w:t xml:space="preserve"> (illimité</w:t>
      </w:r>
      <w:r w:rsidR="00FA6BE5" w:rsidRPr="00F07EF9">
        <w:rPr>
          <w:rFonts w:ascii="Times New Roman" w:hAnsi="Times New Roman" w:cs="Times New Roman"/>
          <w:sz w:val="24"/>
          <w:szCs w:val="24"/>
        </w:rPr>
        <w:t xml:space="preserve">). </w:t>
      </w:r>
      <w:r w:rsidR="007F01E3" w:rsidRPr="00F07EF9">
        <w:rPr>
          <w:rFonts w:ascii="Times New Roman" w:hAnsi="Times New Roman" w:cs="Times New Roman"/>
          <w:sz w:val="24"/>
          <w:szCs w:val="24"/>
        </w:rPr>
        <w:t>Ces promesses s’accompagnent de concepts qui soulignent la rapidité</w:t>
      </w:r>
      <w:r w:rsidR="00FA6BE5" w:rsidRPr="00F07EF9">
        <w:rPr>
          <w:rFonts w:ascii="Times New Roman" w:hAnsi="Times New Roman" w:cs="Times New Roman"/>
          <w:sz w:val="24"/>
          <w:szCs w:val="24"/>
        </w:rPr>
        <w:t xml:space="preserve"> (</w:t>
      </w:r>
      <w:r w:rsidR="00FA6BE5" w:rsidRPr="00F07EF9">
        <w:rPr>
          <w:rFonts w:ascii="Times New Roman" w:hAnsi="Times New Roman" w:cs="Times New Roman"/>
          <w:i/>
          <w:iCs/>
          <w:sz w:val="24"/>
          <w:szCs w:val="24"/>
        </w:rPr>
        <w:t>Teliman</w:t>
      </w:r>
      <w:r w:rsidR="00FA6BE5" w:rsidRPr="00F07EF9">
        <w:rPr>
          <w:rFonts w:ascii="Times New Roman" w:hAnsi="Times New Roman" w:cs="Times New Roman"/>
          <w:sz w:val="24"/>
          <w:szCs w:val="24"/>
        </w:rPr>
        <w:t>) associée à la satisfaction et au bien-être (</w:t>
      </w:r>
      <w:r w:rsidR="00FA6BE5" w:rsidRPr="00F07EF9">
        <w:rPr>
          <w:rFonts w:ascii="Times New Roman" w:hAnsi="Times New Roman" w:cs="Times New Roman"/>
          <w:i/>
          <w:iCs/>
          <w:sz w:val="24"/>
          <w:szCs w:val="24"/>
        </w:rPr>
        <w:t>Wassa</w:t>
      </w:r>
      <w:r w:rsidR="00FA6BE5" w:rsidRPr="00F07EF9">
        <w:rPr>
          <w:rFonts w:ascii="Times New Roman" w:hAnsi="Times New Roman" w:cs="Times New Roman"/>
          <w:sz w:val="24"/>
          <w:szCs w:val="24"/>
        </w:rPr>
        <w:t>),</w:t>
      </w:r>
      <w:r w:rsidR="007F01E3" w:rsidRPr="00F07EF9">
        <w:rPr>
          <w:rFonts w:ascii="Times New Roman" w:hAnsi="Times New Roman" w:cs="Times New Roman"/>
          <w:sz w:val="24"/>
          <w:szCs w:val="24"/>
        </w:rPr>
        <w:t xml:space="preserve"> afin de créer chez le consommateur un sentiment</w:t>
      </w:r>
      <w:r w:rsidR="00FA6BE5" w:rsidRPr="00F07EF9">
        <w:rPr>
          <w:rFonts w:ascii="Times New Roman" w:hAnsi="Times New Roman" w:cs="Times New Roman"/>
          <w:sz w:val="24"/>
          <w:szCs w:val="24"/>
        </w:rPr>
        <w:t xml:space="preserve"> de plénitude. </w:t>
      </w:r>
      <w:r w:rsidR="008F0F09" w:rsidRPr="00F07EF9">
        <w:rPr>
          <w:rFonts w:ascii="Times New Roman" w:hAnsi="Times New Roman" w:cs="Times New Roman"/>
          <w:sz w:val="24"/>
          <w:szCs w:val="24"/>
        </w:rPr>
        <w:t>L</w:t>
      </w:r>
      <w:r w:rsidR="00FA6BE5" w:rsidRPr="00F07EF9">
        <w:rPr>
          <w:rFonts w:ascii="Times New Roman" w:hAnsi="Times New Roman" w:cs="Times New Roman"/>
          <w:sz w:val="24"/>
          <w:szCs w:val="24"/>
        </w:rPr>
        <w:t xml:space="preserve">’anaphore </w:t>
      </w:r>
      <w:r w:rsidR="00FA6BE5" w:rsidRPr="00F07EF9">
        <w:rPr>
          <w:rFonts w:ascii="Times New Roman" w:hAnsi="Times New Roman" w:cs="Times New Roman"/>
          <w:i/>
          <w:iCs/>
          <w:sz w:val="24"/>
          <w:szCs w:val="24"/>
        </w:rPr>
        <w:t xml:space="preserve">N wele, </w:t>
      </w:r>
      <w:r w:rsidR="005C21AE" w:rsidRPr="00F07EF9">
        <w:rPr>
          <w:rFonts w:ascii="Times New Roman" w:hAnsi="Times New Roman" w:cs="Times New Roman"/>
          <w:i/>
          <w:iCs/>
          <w:sz w:val="24"/>
          <w:szCs w:val="24"/>
        </w:rPr>
        <w:t>N</w:t>
      </w:r>
      <w:r w:rsidR="00FA6BE5" w:rsidRPr="00F07EF9">
        <w:rPr>
          <w:rFonts w:ascii="Times New Roman" w:hAnsi="Times New Roman" w:cs="Times New Roman"/>
          <w:i/>
          <w:iCs/>
          <w:sz w:val="24"/>
          <w:szCs w:val="24"/>
        </w:rPr>
        <w:t xml:space="preserve"> wele</w:t>
      </w:r>
      <w:r w:rsidR="00FA6BE5" w:rsidRPr="00F07EF9">
        <w:rPr>
          <w:rFonts w:ascii="Times New Roman" w:hAnsi="Times New Roman" w:cs="Times New Roman"/>
          <w:sz w:val="24"/>
          <w:szCs w:val="24"/>
        </w:rPr>
        <w:t xml:space="preserve"> (appelle-moi, appelle-moi)</w:t>
      </w:r>
      <w:r w:rsidR="007F01E3" w:rsidRPr="00F07EF9">
        <w:rPr>
          <w:rFonts w:ascii="Times New Roman" w:hAnsi="Times New Roman" w:cs="Times New Roman"/>
          <w:sz w:val="24"/>
          <w:szCs w:val="24"/>
        </w:rPr>
        <w:t xml:space="preserve"> souligne également la dimension interactive et le dynamisme</w:t>
      </w:r>
      <w:r w:rsidR="00FA6BE5" w:rsidRPr="00F07EF9">
        <w:rPr>
          <w:rFonts w:ascii="Times New Roman" w:hAnsi="Times New Roman" w:cs="Times New Roman"/>
          <w:sz w:val="24"/>
          <w:szCs w:val="24"/>
        </w:rPr>
        <w:t xml:space="preserve"> de la communication. </w:t>
      </w:r>
    </w:p>
    <w:p w14:paraId="71D3FC08" w14:textId="6FAFD89A" w:rsidR="00696899" w:rsidRPr="00132D0C" w:rsidRDefault="00696899" w:rsidP="00F07EF9">
      <w:pPr>
        <w:pStyle w:val="berschrift2"/>
        <w:numPr>
          <w:ilvl w:val="0"/>
          <w:numId w:val="4"/>
        </w:numPr>
        <w:spacing w:line="360" w:lineRule="auto"/>
        <w:rPr>
          <w:rFonts w:ascii="Times New Roman" w:hAnsi="Times New Roman" w:cs="Times New Roman"/>
          <w:b/>
          <w:bCs/>
          <w:color w:val="auto"/>
          <w:sz w:val="24"/>
          <w:szCs w:val="24"/>
        </w:rPr>
      </w:pPr>
      <w:r w:rsidRPr="00132D0C">
        <w:rPr>
          <w:rFonts w:ascii="Times New Roman" w:hAnsi="Times New Roman" w:cs="Times New Roman"/>
          <w:b/>
          <w:bCs/>
          <w:color w:val="auto"/>
          <w:sz w:val="24"/>
          <w:szCs w:val="24"/>
        </w:rPr>
        <w:t xml:space="preserve">Discussion </w:t>
      </w:r>
    </w:p>
    <w:p w14:paraId="0533D758" w14:textId="04D62DD1" w:rsidR="00291063" w:rsidRPr="00F07EF9" w:rsidRDefault="00291063" w:rsidP="00132D0C">
      <w:pPr>
        <w:spacing w:after="0" w:line="360" w:lineRule="auto"/>
        <w:ind w:firstLine="284"/>
        <w:jc w:val="both"/>
        <w:rPr>
          <w:rFonts w:ascii="Times New Roman" w:hAnsi="Times New Roman" w:cs="Times New Roman"/>
          <w:sz w:val="24"/>
          <w:szCs w:val="24"/>
          <w:lang w:eastAsia="fr-FR"/>
        </w:rPr>
      </w:pPr>
      <w:r w:rsidRPr="00F07EF9">
        <w:rPr>
          <w:rFonts w:ascii="Times New Roman" w:hAnsi="Times New Roman" w:cs="Times New Roman"/>
          <w:sz w:val="24"/>
          <w:szCs w:val="24"/>
          <w:lang w:eastAsia="fr-FR"/>
        </w:rPr>
        <w:t xml:space="preserve">Les résultats obtenus dans cette étude appellent plusieurs niveaux d’interprétation, tant sur le plan linguistique que </w:t>
      </w:r>
      <w:r w:rsidR="008F0F09" w:rsidRPr="00F07EF9">
        <w:rPr>
          <w:rFonts w:ascii="Times New Roman" w:hAnsi="Times New Roman" w:cs="Times New Roman"/>
          <w:sz w:val="24"/>
          <w:szCs w:val="24"/>
          <w:lang w:eastAsia="fr-FR"/>
        </w:rPr>
        <w:t xml:space="preserve">sur le plan </w:t>
      </w:r>
      <w:r w:rsidRPr="00F07EF9">
        <w:rPr>
          <w:rFonts w:ascii="Times New Roman" w:hAnsi="Times New Roman" w:cs="Times New Roman"/>
          <w:sz w:val="24"/>
          <w:szCs w:val="24"/>
          <w:lang w:eastAsia="fr-FR"/>
        </w:rPr>
        <w:t>marketing et socioculturel. L’analyse des dénominations en bamanankan montre que les opérateurs de téléphonie mobile ne se contentent pas de transposer des termes techniques étrangers ; ils élaborent une véritable ingénierie terminologique ancrée dans les réalités locales.</w:t>
      </w:r>
    </w:p>
    <w:p w14:paraId="30D9062A" w14:textId="223CE0FE" w:rsidR="00291063" w:rsidRPr="00F07EF9" w:rsidRDefault="00291063" w:rsidP="00132D0C">
      <w:pPr>
        <w:spacing w:after="0" w:line="360" w:lineRule="auto"/>
        <w:ind w:firstLine="284"/>
        <w:jc w:val="both"/>
        <w:rPr>
          <w:rFonts w:ascii="Times New Roman" w:hAnsi="Times New Roman" w:cs="Times New Roman"/>
          <w:sz w:val="24"/>
          <w:szCs w:val="24"/>
          <w:lang w:eastAsia="fr-FR"/>
        </w:rPr>
      </w:pPr>
      <w:r w:rsidRPr="00F07EF9">
        <w:rPr>
          <w:rFonts w:ascii="Times New Roman" w:hAnsi="Times New Roman" w:cs="Times New Roman"/>
          <w:sz w:val="24"/>
          <w:szCs w:val="24"/>
          <w:lang w:eastAsia="fr-FR"/>
        </w:rPr>
        <w:t>Sur le plan morphologique, la forte présence de la composition et, dans une moindre mesure, de la dérivation confirme la flexibilité du bamanankan</w:t>
      </w:r>
      <w:r w:rsidR="008F0F09" w:rsidRPr="00F07EF9">
        <w:rPr>
          <w:rFonts w:ascii="Times New Roman" w:hAnsi="Times New Roman" w:cs="Times New Roman"/>
          <w:sz w:val="24"/>
          <w:szCs w:val="24"/>
          <w:lang w:eastAsia="fr-FR"/>
        </w:rPr>
        <w:t xml:space="preserve"> et sa capacité à</w:t>
      </w:r>
      <w:r w:rsidRPr="00F07EF9">
        <w:rPr>
          <w:rFonts w:ascii="Times New Roman" w:hAnsi="Times New Roman" w:cs="Times New Roman"/>
          <w:sz w:val="24"/>
          <w:szCs w:val="24"/>
          <w:lang w:eastAsia="fr-FR"/>
        </w:rPr>
        <w:t xml:space="preserve"> générer de nouvelles unités lexicales. Cette capacité est essentielle dans un domaine technique comme la téléphonie mobile, où l’innovation constante exige un renouvellement terminologique rapide. L’utilisation de « paradigmes morphologiques compositionnels » (à partir des bases </w:t>
      </w:r>
      <w:r w:rsidRPr="00F07EF9">
        <w:rPr>
          <w:rFonts w:ascii="Times New Roman" w:hAnsi="Times New Roman" w:cs="Times New Roman"/>
          <w:i/>
          <w:iCs/>
          <w:sz w:val="24"/>
          <w:szCs w:val="24"/>
          <w:lang w:eastAsia="fr-FR"/>
        </w:rPr>
        <w:t>banbali</w:t>
      </w:r>
      <w:r w:rsidRPr="00F07EF9">
        <w:rPr>
          <w:rFonts w:ascii="Times New Roman" w:hAnsi="Times New Roman" w:cs="Times New Roman"/>
          <w:sz w:val="24"/>
          <w:szCs w:val="24"/>
          <w:lang w:eastAsia="fr-FR"/>
        </w:rPr>
        <w:t> ou </w:t>
      </w:r>
      <w:r w:rsidRPr="00F07EF9">
        <w:rPr>
          <w:rFonts w:ascii="Times New Roman" w:hAnsi="Times New Roman" w:cs="Times New Roman"/>
          <w:i/>
          <w:iCs/>
          <w:sz w:val="24"/>
          <w:szCs w:val="24"/>
          <w:lang w:eastAsia="fr-FR"/>
        </w:rPr>
        <w:t>sewa</w:t>
      </w:r>
      <w:r w:rsidRPr="00F07EF9">
        <w:rPr>
          <w:rFonts w:ascii="Times New Roman" w:hAnsi="Times New Roman" w:cs="Times New Roman"/>
          <w:sz w:val="24"/>
          <w:szCs w:val="24"/>
          <w:lang w:eastAsia="fr-FR"/>
        </w:rPr>
        <w:t>) constitue une stratégie particulièrement efficace : elle permet aux opérateurs de créer une gamme cohérente de produits tout en capitalisant sur la notoriété d’une offre préexistante. Cette approche s’inscrit dans une logique de fidélisation et de clarté marketing.</w:t>
      </w:r>
    </w:p>
    <w:p w14:paraId="36A751C6" w14:textId="57CBC3C3" w:rsidR="00400654" w:rsidRPr="00F07EF9" w:rsidRDefault="00291063" w:rsidP="00132D0C">
      <w:pPr>
        <w:spacing w:after="0" w:line="360" w:lineRule="auto"/>
        <w:ind w:firstLine="284"/>
        <w:jc w:val="both"/>
        <w:rPr>
          <w:rFonts w:ascii="Times New Roman" w:hAnsi="Times New Roman" w:cs="Times New Roman"/>
          <w:sz w:val="24"/>
          <w:szCs w:val="24"/>
          <w:lang w:eastAsia="fr-FR"/>
        </w:rPr>
      </w:pPr>
      <w:r w:rsidRPr="00F07EF9">
        <w:rPr>
          <w:rFonts w:ascii="Times New Roman" w:hAnsi="Times New Roman" w:cs="Times New Roman"/>
          <w:sz w:val="24"/>
          <w:szCs w:val="24"/>
          <w:lang w:eastAsia="fr-FR"/>
        </w:rPr>
        <w:t xml:space="preserve">Les composés hybrides (bamanankan-français) révèlent quant à eux une réalité sociolinguistique complexe. Le Mali, comme de nombreux pays africains, est marqué par un plurilinguisme où le français (langue de travail) et </w:t>
      </w:r>
      <w:r w:rsidR="00365734" w:rsidRPr="00F07EF9">
        <w:rPr>
          <w:rFonts w:ascii="Times New Roman" w:hAnsi="Times New Roman" w:cs="Times New Roman"/>
          <w:sz w:val="24"/>
          <w:szCs w:val="24"/>
          <w:lang w:eastAsia="fr-FR"/>
        </w:rPr>
        <w:t xml:space="preserve">l’une des </w:t>
      </w:r>
      <w:r w:rsidRPr="00F07EF9">
        <w:rPr>
          <w:rFonts w:ascii="Times New Roman" w:hAnsi="Times New Roman" w:cs="Times New Roman"/>
          <w:sz w:val="24"/>
          <w:szCs w:val="24"/>
          <w:lang w:eastAsia="fr-FR"/>
        </w:rPr>
        <w:t>langues officielle</w:t>
      </w:r>
      <w:r w:rsidR="00F17C03">
        <w:rPr>
          <w:rFonts w:ascii="Times New Roman" w:hAnsi="Times New Roman" w:cs="Times New Roman"/>
          <w:sz w:val="24"/>
          <w:szCs w:val="24"/>
          <w:lang w:eastAsia="fr-FR"/>
        </w:rPr>
        <w:t>s</w:t>
      </w:r>
      <w:r w:rsidRPr="00F07EF9">
        <w:rPr>
          <w:rFonts w:ascii="Times New Roman" w:hAnsi="Times New Roman" w:cs="Times New Roman"/>
          <w:sz w:val="24"/>
          <w:szCs w:val="24"/>
          <w:lang w:eastAsia="fr-FR"/>
        </w:rPr>
        <w:t xml:space="preserve"> (le bamanankan) coexistent et s’influencent mutuellement. C</w:t>
      </w:r>
      <w:r w:rsidR="003D44B2" w:rsidRPr="00F07EF9">
        <w:rPr>
          <w:rFonts w:ascii="Times New Roman" w:hAnsi="Times New Roman" w:cs="Times New Roman"/>
          <w:sz w:val="24"/>
          <w:szCs w:val="24"/>
          <w:lang w:eastAsia="fr-FR"/>
        </w:rPr>
        <w:t>ette tendance</w:t>
      </w:r>
      <w:r w:rsidR="006B5AB6" w:rsidRPr="00F07EF9">
        <w:rPr>
          <w:rFonts w:ascii="Times New Roman" w:hAnsi="Times New Roman" w:cs="Times New Roman"/>
          <w:sz w:val="24"/>
          <w:szCs w:val="24"/>
          <w:lang w:eastAsia="fr-FR"/>
        </w:rPr>
        <w:t xml:space="preserve"> </w:t>
      </w:r>
      <w:r w:rsidRPr="00F07EF9">
        <w:rPr>
          <w:rFonts w:ascii="Times New Roman" w:hAnsi="Times New Roman" w:cs="Times New Roman"/>
          <w:sz w:val="24"/>
          <w:szCs w:val="24"/>
          <w:lang w:eastAsia="fr-FR"/>
        </w:rPr>
        <w:t xml:space="preserve">doit </w:t>
      </w:r>
      <w:r w:rsidR="00F17C03">
        <w:rPr>
          <w:rFonts w:ascii="Times New Roman" w:hAnsi="Times New Roman" w:cs="Times New Roman"/>
          <w:sz w:val="24"/>
          <w:szCs w:val="24"/>
          <w:lang w:eastAsia="fr-FR"/>
        </w:rPr>
        <w:t>perçue</w:t>
      </w:r>
      <w:r w:rsidRPr="00F07EF9">
        <w:rPr>
          <w:rFonts w:ascii="Times New Roman" w:hAnsi="Times New Roman" w:cs="Times New Roman"/>
          <w:sz w:val="24"/>
          <w:szCs w:val="24"/>
          <w:lang w:eastAsia="fr-FR"/>
        </w:rPr>
        <w:t xml:space="preserve"> </w:t>
      </w:r>
      <w:r w:rsidR="00C40058" w:rsidRPr="00F07EF9">
        <w:rPr>
          <w:rFonts w:ascii="Times New Roman" w:hAnsi="Times New Roman" w:cs="Times New Roman"/>
          <w:sz w:val="24"/>
          <w:szCs w:val="24"/>
          <w:lang w:eastAsia="fr-FR"/>
        </w:rPr>
        <w:t>comme un</w:t>
      </w:r>
      <w:r w:rsidR="00A833ED" w:rsidRPr="00F07EF9">
        <w:rPr>
          <w:rFonts w:ascii="Times New Roman" w:hAnsi="Times New Roman" w:cs="Times New Roman"/>
          <w:sz w:val="24"/>
          <w:szCs w:val="24"/>
          <w:lang w:eastAsia="fr-FR"/>
        </w:rPr>
        <w:t xml:space="preserve"> phénomène négatif</w:t>
      </w:r>
      <w:r w:rsidRPr="00F07EF9">
        <w:rPr>
          <w:rFonts w:ascii="Times New Roman" w:hAnsi="Times New Roman" w:cs="Times New Roman"/>
          <w:sz w:val="24"/>
          <w:szCs w:val="24"/>
          <w:lang w:eastAsia="fr-FR"/>
        </w:rPr>
        <w:t>, mais plutôt</w:t>
      </w:r>
      <w:r w:rsidR="00C80762" w:rsidRPr="00F07EF9">
        <w:rPr>
          <w:rFonts w:ascii="Times New Roman" w:hAnsi="Times New Roman" w:cs="Times New Roman"/>
          <w:sz w:val="24"/>
          <w:szCs w:val="24"/>
          <w:lang w:eastAsia="fr-FR"/>
        </w:rPr>
        <w:t xml:space="preserve"> </w:t>
      </w:r>
      <w:r w:rsidR="006B5AB6" w:rsidRPr="00F07EF9">
        <w:rPr>
          <w:rFonts w:ascii="Times New Roman" w:hAnsi="Times New Roman" w:cs="Times New Roman"/>
          <w:sz w:val="24"/>
          <w:szCs w:val="24"/>
          <w:lang w:eastAsia="fr-FR"/>
        </w:rPr>
        <w:t xml:space="preserve">comme </w:t>
      </w:r>
      <w:r w:rsidRPr="00F07EF9">
        <w:rPr>
          <w:rFonts w:ascii="Times New Roman" w:hAnsi="Times New Roman" w:cs="Times New Roman"/>
          <w:sz w:val="24"/>
          <w:szCs w:val="24"/>
          <w:lang w:eastAsia="fr-FR"/>
        </w:rPr>
        <w:t xml:space="preserve">l’expression </w:t>
      </w:r>
      <w:r w:rsidR="006B5AB6" w:rsidRPr="00F07EF9">
        <w:rPr>
          <w:rFonts w:ascii="Times New Roman" w:hAnsi="Times New Roman" w:cs="Times New Roman"/>
          <w:sz w:val="24"/>
          <w:szCs w:val="24"/>
          <w:lang w:eastAsia="fr-FR"/>
        </w:rPr>
        <w:t xml:space="preserve">d’une </w:t>
      </w:r>
      <w:r w:rsidR="005C21AE" w:rsidRPr="00F07EF9">
        <w:rPr>
          <w:rFonts w:ascii="Times New Roman" w:hAnsi="Times New Roman" w:cs="Times New Roman"/>
          <w:sz w:val="24"/>
          <w:szCs w:val="24"/>
          <w:lang w:eastAsia="fr-FR"/>
        </w:rPr>
        <w:t>dynamique de</w:t>
      </w:r>
      <w:r w:rsidR="006B5AB6" w:rsidRPr="00F07EF9">
        <w:rPr>
          <w:rFonts w:ascii="Times New Roman" w:hAnsi="Times New Roman" w:cs="Times New Roman"/>
          <w:sz w:val="24"/>
          <w:szCs w:val="24"/>
          <w:lang w:eastAsia="fr-FR"/>
        </w:rPr>
        <w:t xml:space="preserve"> </w:t>
      </w:r>
      <w:r w:rsidRPr="00F07EF9">
        <w:rPr>
          <w:rFonts w:ascii="Times New Roman" w:hAnsi="Times New Roman" w:cs="Times New Roman"/>
          <w:sz w:val="24"/>
          <w:szCs w:val="24"/>
          <w:lang w:eastAsia="fr-FR"/>
        </w:rPr>
        <w:t>contact de langues producti</w:t>
      </w:r>
      <w:r w:rsidR="00A833ED" w:rsidRPr="00F07EF9">
        <w:rPr>
          <w:rFonts w:ascii="Times New Roman" w:hAnsi="Times New Roman" w:cs="Times New Roman"/>
          <w:sz w:val="24"/>
          <w:szCs w:val="24"/>
          <w:lang w:eastAsia="fr-FR"/>
        </w:rPr>
        <w:t>ve</w:t>
      </w:r>
      <w:r w:rsidRPr="00F07EF9">
        <w:rPr>
          <w:rFonts w:ascii="Times New Roman" w:hAnsi="Times New Roman" w:cs="Times New Roman"/>
          <w:sz w:val="24"/>
          <w:szCs w:val="24"/>
          <w:lang w:eastAsia="fr-FR"/>
        </w:rPr>
        <w:t>. Ils répondent également à un besoin marketing : associer la familiarité du bamanankan à la modernité perçue du français ou de l’anglais (</w:t>
      </w:r>
      <w:r w:rsidRPr="00F07EF9">
        <w:rPr>
          <w:rFonts w:ascii="Times New Roman" w:hAnsi="Times New Roman" w:cs="Times New Roman"/>
          <w:i/>
          <w:iCs/>
          <w:sz w:val="24"/>
          <w:szCs w:val="24"/>
          <w:lang w:eastAsia="fr-FR"/>
        </w:rPr>
        <w:t>box</w:t>
      </w:r>
      <w:r w:rsidRPr="00F07EF9">
        <w:rPr>
          <w:rFonts w:ascii="Times New Roman" w:hAnsi="Times New Roman" w:cs="Times New Roman"/>
          <w:sz w:val="24"/>
          <w:szCs w:val="24"/>
          <w:lang w:eastAsia="fr-FR"/>
        </w:rPr>
        <w:t>, </w:t>
      </w:r>
      <w:r w:rsidRPr="00F07EF9">
        <w:rPr>
          <w:rFonts w:ascii="Times New Roman" w:hAnsi="Times New Roman" w:cs="Times New Roman"/>
          <w:i/>
          <w:iCs/>
          <w:sz w:val="24"/>
          <w:szCs w:val="24"/>
          <w:lang w:eastAsia="fr-FR"/>
        </w:rPr>
        <w:t>internet</w:t>
      </w:r>
      <w:r w:rsidRPr="00F07EF9">
        <w:rPr>
          <w:rFonts w:ascii="Times New Roman" w:hAnsi="Times New Roman" w:cs="Times New Roman"/>
          <w:sz w:val="24"/>
          <w:szCs w:val="24"/>
          <w:lang w:eastAsia="fr-FR"/>
        </w:rPr>
        <w:t>, </w:t>
      </w:r>
      <w:r w:rsidRPr="00F07EF9">
        <w:rPr>
          <w:rFonts w:ascii="Times New Roman" w:hAnsi="Times New Roman" w:cs="Times New Roman"/>
          <w:i/>
          <w:iCs/>
          <w:sz w:val="24"/>
          <w:szCs w:val="24"/>
          <w:lang w:eastAsia="fr-FR"/>
        </w:rPr>
        <w:t>transfert</w:t>
      </w:r>
      <w:r w:rsidRPr="00F07EF9">
        <w:rPr>
          <w:rFonts w:ascii="Times New Roman" w:hAnsi="Times New Roman" w:cs="Times New Roman"/>
          <w:sz w:val="24"/>
          <w:szCs w:val="24"/>
          <w:lang w:eastAsia="fr-FR"/>
        </w:rPr>
        <w:t>).</w:t>
      </w:r>
      <w:r w:rsidR="003D44B2" w:rsidRPr="00F07EF9">
        <w:rPr>
          <w:rFonts w:ascii="Times New Roman" w:hAnsi="Times New Roman" w:cs="Times New Roman"/>
          <w:sz w:val="24"/>
          <w:szCs w:val="24"/>
          <w:lang w:eastAsia="fr-FR"/>
        </w:rPr>
        <w:t xml:space="preserve"> Dans le même sillage, </w:t>
      </w:r>
      <w:r w:rsidR="00400654" w:rsidRPr="00F07EF9">
        <w:rPr>
          <w:rFonts w:ascii="Times New Roman" w:eastAsia="Times New Roman" w:hAnsi="Times New Roman" w:cs="Times New Roman"/>
          <w:sz w:val="24"/>
          <w:szCs w:val="24"/>
          <w:lang w:eastAsia="fr-FR"/>
        </w:rPr>
        <w:t>C. O. Diallo (202</w:t>
      </w:r>
      <w:r w:rsidR="00D07AC6" w:rsidRPr="00F07EF9">
        <w:rPr>
          <w:rFonts w:ascii="Times New Roman" w:eastAsia="Times New Roman" w:hAnsi="Times New Roman" w:cs="Times New Roman"/>
          <w:sz w:val="24"/>
          <w:szCs w:val="24"/>
          <w:lang w:eastAsia="fr-FR"/>
        </w:rPr>
        <w:t>3</w:t>
      </w:r>
      <w:r w:rsidR="00400654" w:rsidRPr="00F07EF9">
        <w:rPr>
          <w:rFonts w:ascii="Times New Roman" w:eastAsia="Times New Roman" w:hAnsi="Times New Roman" w:cs="Times New Roman"/>
          <w:sz w:val="24"/>
          <w:szCs w:val="24"/>
          <w:lang w:eastAsia="fr-FR"/>
        </w:rPr>
        <w:t xml:space="preserve">, p. </w:t>
      </w:r>
      <w:r w:rsidR="00D07AC6" w:rsidRPr="00F07EF9">
        <w:rPr>
          <w:rFonts w:ascii="Times New Roman" w:eastAsia="Times New Roman" w:hAnsi="Times New Roman" w:cs="Times New Roman"/>
          <w:sz w:val="24"/>
          <w:szCs w:val="24"/>
          <w:lang w:eastAsia="fr-FR"/>
        </w:rPr>
        <w:t>2</w:t>
      </w:r>
      <w:r w:rsidR="00400654" w:rsidRPr="00F07EF9">
        <w:rPr>
          <w:rFonts w:ascii="Times New Roman" w:eastAsia="Times New Roman" w:hAnsi="Times New Roman" w:cs="Times New Roman"/>
          <w:sz w:val="24"/>
          <w:szCs w:val="24"/>
          <w:lang w:eastAsia="fr-FR"/>
        </w:rPr>
        <w:t>33) montr</w:t>
      </w:r>
      <w:r w:rsidR="00F17C03">
        <w:rPr>
          <w:rFonts w:ascii="Times New Roman" w:eastAsia="Times New Roman" w:hAnsi="Times New Roman" w:cs="Times New Roman"/>
          <w:sz w:val="24"/>
          <w:szCs w:val="24"/>
          <w:lang w:eastAsia="fr-FR"/>
        </w:rPr>
        <w:t>e</w:t>
      </w:r>
      <w:r w:rsidR="00400654" w:rsidRPr="00F07EF9">
        <w:rPr>
          <w:rFonts w:ascii="Times New Roman" w:eastAsia="Times New Roman" w:hAnsi="Times New Roman" w:cs="Times New Roman"/>
          <w:sz w:val="24"/>
          <w:szCs w:val="24"/>
          <w:lang w:eastAsia="fr-FR"/>
        </w:rPr>
        <w:t xml:space="preserve"> que, dans le contexte malien, le français et le bamanankan </w:t>
      </w:r>
      <w:r w:rsidR="00400654" w:rsidRPr="00F07EF9">
        <w:rPr>
          <w:rFonts w:ascii="Times New Roman" w:eastAsia="Times New Roman" w:hAnsi="Times New Roman" w:cs="Times New Roman"/>
          <w:sz w:val="24"/>
          <w:szCs w:val="24"/>
          <w:lang w:eastAsia="fr-FR"/>
        </w:rPr>
        <w:lastRenderedPageBreak/>
        <w:t>s'influencent mutuellement dans divers domaines linguistiques, notamment au niveau du lexique et de la morphosyntaxe, ce qui se manifeste par l'émergence de formes hybrides dans les pratiques langagières ordinaires.</w:t>
      </w:r>
    </w:p>
    <w:p w14:paraId="5E2F3CE1" w14:textId="5933C1CA" w:rsidR="00400654" w:rsidRPr="00F07EF9" w:rsidRDefault="003D44B2" w:rsidP="00132D0C">
      <w:pPr>
        <w:spacing w:after="0" w:line="360" w:lineRule="auto"/>
        <w:ind w:firstLine="284"/>
        <w:jc w:val="both"/>
        <w:rPr>
          <w:rFonts w:ascii="Times New Roman" w:hAnsi="Times New Roman" w:cs="Times New Roman"/>
          <w:sz w:val="24"/>
          <w:szCs w:val="24"/>
          <w:lang w:eastAsia="fr-FR"/>
        </w:rPr>
      </w:pPr>
      <w:r w:rsidRPr="00F07EF9">
        <w:rPr>
          <w:rFonts w:ascii="Times New Roman" w:hAnsi="Times New Roman" w:cs="Times New Roman"/>
          <w:sz w:val="24"/>
          <w:szCs w:val="24"/>
          <w:lang w:eastAsia="fr-FR"/>
        </w:rPr>
        <w:t>En outre, l</w:t>
      </w:r>
      <w:r w:rsidR="00400654" w:rsidRPr="00F07EF9">
        <w:rPr>
          <w:rFonts w:ascii="Times New Roman" w:eastAsia="Times New Roman" w:hAnsi="Times New Roman" w:cs="Times New Roman"/>
          <w:sz w:val="24"/>
          <w:szCs w:val="24"/>
          <w:lang w:eastAsia="fr-FR"/>
        </w:rPr>
        <w:t xml:space="preserve">'étude de </w:t>
      </w:r>
      <w:r w:rsidR="005718A1" w:rsidRPr="00F07EF9">
        <w:rPr>
          <w:rFonts w:ascii="Times New Roman" w:eastAsia="Times New Roman" w:hAnsi="Times New Roman" w:cs="Times New Roman"/>
          <w:sz w:val="24"/>
          <w:szCs w:val="24"/>
          <w:lang w:eastAsia="fr-FR"/>
        </w:rPr>
        <w:t xml:space="preserve">A. </w:t>
      </w:r>
      <w:r w:rsidR="00400654" w:rsidRPr="00F07EF9">
        <w:rPr>
          <w:rFonts w:ascii="Times New Roman" w:eastAsia="Times New Roman" w:hAnsi="Times New Roman" w:cs="Times New Roman"/>
          <w:sz w:val="24"/>
          <w:szCs w:val="24"/>
          <w:lang w:eastAsia="fr-FR"/>
        </w:rPr>
        <w:t xml:space="preserve">Mbodj-Pouye et </w:t>
      </w:r>
      <w:r w:rsidR="005718A1" w:rsidRPr="00F07EF9">
        <w:rPr>
          <w:rFonts w:ascii="Times New Roman" w:eastAsia="Times New Roman" w:hAnsi="Times New Roman" w:cs="Times New Roman"/>
          <w:sz w:val="24"/>
          <w:szCs w:val="24"/>
          <w:lang w:eastAsia="fr-FR"/>
        </w:rPr>
        <w:t xml:space="preserve">C. </w:t>
      </w:r>
      <w:r w:rsidR="00400654" w:rsidRPr="00F07EF9">
        <w:rPr>
          <w:rFonts w:ascii="Times New Roman" w:eastAsia="Times New Roman" w:hAnsi="Times New Roman" w:cs="Times New Roman"/>
          <w:sz w:val="24"/>
          <w:szCs w:val="24"/>
          <w:lang w:eastAsia="fr-FR"/>
        </w:rPr>
        <w:t>Van den Avenne (2007</w:t>
      </w:r>
      <w:r w:rsidR="005718A1" w:rsidRPr="00F07EF9">
        <w:rPr>
          <w:rFonts w:ascii="Times New Roman" w:eastAsia="Times New Roman" w:hAnsi="Times New Roman" w:cs="Times New Roman"/>
          <w:sz w:val="24"/>
          <w:szCs w:val="24"/>
          <w:lang w:eastAsia="fr-FR"/>
        </w:rPr>
        <w:t>, p. 3</w:t>
      </w:r>
      <w:r w:rsidR="00400654" w:rsidRPr="00F07EF9">
        <w:rPr>
          <w:rFonts w:ascii="Times New Roman" w:eastAsia="Times New Roman" w:hAnsi="Times New Roman" w:cs="Times New Roman"/>
          <w:sz w:val="24"/>
          <w:szCs w:val="24"/>
          <w:lang w:eastAsia="fr-FR"/>
        </w:rPr>
        <w:t>) sur les pratiques d'écriture plurilingue au Mali montre que le français et le bamanankan coexistent dans des registres variés, avec une répartition fonctionnelle qui n'exclut pas les formes hybrides, particulièrement dans les domaines liés aux médias et à la communication commerciale.</w:t>
      </w:r>
    </w:p>
    <w:p w14:paraId="5371191E" w14:textId="6C64D871" w:rsidR="00291063" w:rsidRPr="00F07EF9" w:rsidRDefault="00291063" w:rsidP="00132D0C">
      <w:pPr>
        <w:spacing w:after="0" w:line="360" w:lineRule="auto"/>
        <w:ind w:firstLine="284"/>
        <w:jc w:val="both"/>
        <w:rPr>
          <w:rFonts w:ascii="Times New Roman" w:hAnsi="Times New Roman" w:cs="Times New Roman"/>
          <w:sz w:val="24"/>
          <w:szCs w:val="24"/>
          <w:lang w:eastAsia="fr-FR"/>
        </w:rPr>
      </w:pPr>
      <w:r w:rsidRPr="00F07EF9">
        <w:rPr>
          <w:rFonts w:ascii="Times New Roman" w:hAnsi="Times New Roman" w:cs="Times New Roman"/>
          <w:sz w:val="24"/>
          <w:szCs w:val="24"/>
          <w:lang w:eastAsia="fr-FR"/>
        </w:rPr>
        <w:t>L’analyse sémantique et rhétorique révèle l’importance de la dimension culturelle. En choisissant des termes comme </w:t>
      </w:r>
      <w:r w:rsidRPr="00F07EF9">
        <w:rPr>
          <w:rFonts w:ascii="Times New Roman" w:hAnsi="Times New Roman" w:cs="Times New Roman"/>
          <w:i/>
          <w:iCs/>
          <w:sz w:val="24"/>
          <w:szCs w:val="24"/>
          <w:lang w:eastAsia="fr-FR"/>
        </w:rPr>
        <w:t>djiguiya</w:t>
      </w:r>
      <w:r w:rsidRPr="00F07EF9">
        <w:rPr>
          <w:rFonts w:ascii="Times New Roman" w:hAnsi="Times New Roman" w:cs="Times New Roman"/>
          <w:sz w:val="24"/>
          <w:szCs w:val="24"/>
          <w:lang w:eastAsia="fr-FR"/>
        </w:rPr>
        <w:t> (espoir, solidarité) ou </w:t>
      </w:r>
      <w:r w:rsidRPr="00F07EF9">
        <w:rPr>
          <w:rFonts w:ascii="Times New Roman" w:hAnsi="Times New Roman" w:cs="Times New Roman"/>
          <w:i/>
          <w:iCs/>
          <w:sz w:val="24"/>
          <w:szCs w:val="24"/>
          <w:lang w:eastAsia="fr-FR"/>
        </w:rPr>
        <w:t>zɛrɛn</w:t>
      </w:r>
      <w:r w:rsidRPr="00F07EF9">
        <w:rPr>
          <w:rFonts w:ascii="Times New Roman" w:hAnsi="Times New Roman" w:cs="Times New Roman"/>
          <w:sz w:val="24"/>
          <w:szCs w:val="24"/>
          <w:lang w:eastAsia="fr-FR"/>
        </w:rPr>
        <w:t xml:space="preserve"> (pastèque, partage), les opérateurs inscrivent leurs offres dans un système de valeurs largement partagé par les consommateurs maliens. Cette stratégie </w:t>
      </w:r>
      <w:r w:rsidR="00C80762" w:rsidRPr="00F07EF9">
        <w:rPr>
          <w:rFonts w:ascii="Times New Roman" w:hAnsi="Times New Roman" w:cs="Times New Roman"/>
          <w:sz w:val="24"/>
          <w:szCs w:val="24"/>
          <w:lang w:eastAsia="fr-FR"/>
        </w:rPr>
        <w:t xml:space="preserve">relative </w:t>
      </w:r>
      <w:r w:rsidR="008C3C70" w:rsidRPr="00F07EF9">
        <w:rPr>
          <w:rFonts w:ascii="Times New Roman" w:hAnsi="Times New Roman" w:cs="Times New Roman"/>
          <w:sz w:val="24"/>
          <w:szCs w:val="24"/>
          <w:lang w:eastAsia="fr-FR"/>
        </w:rPr>
        <w:t>au marketing</w:t>
      </w:r>
      <w:r w:rsidRPr="00F07EF9">
        <w:rPr>
          <w:rFonts w:ascii="Times New Roman" w:hAnsi="Times New Roman" w:cs="Times New Roman"/>
          <w:sz w:val="24"/>
          <w:szCs w:val="24"/>
          <w:lang w:eastAsia="fr-FR"/>
        </w:rPr>
        <w:t xml:space="preserve"> </w:t>
      </w:r>
      <w:r w:rsidR="003D44B2" w:rsidRPr="00F07EF9">
        <w:rPr>
          <w:rFonts w:ascii="Times New Roman" w:hAnsi="Times New Roman" w:cs="Times New Roman"/>
          <w:sz w:val="24"/>
          <w:szCs w:val="24"/>
          <w:lang w:eastAsia="fr-FR"/>
        </w:rPr>
        <w:t>culturel vise</w:t>
      </w:r>
      <w:r w:rsidRPr="00F07EF9">
        <w:rPr>
          <w:rFonts w:ascii="Times New Roman" w:hAnsi="Times New Roman" w:cs="Times New Roman"/>
          <w:sz w:val="24"/>
          <w:szCs w:val="24"/>
          <w:lang w:eastAsia="fr-FR"/>
        </w:rPr>
        <w:t xml:space="preserve"> à créer une proximité affective et à renforcer la confiance, un atout majeur dans un secteur concurrentiel. Les figures de style </w:t>
      </w:r>
      <w:r w:rsidR="00C80762" w:rsidRPr="00F07EF9">
        <w:rPr>
          <w:rFonts w:ascii="Times New Roman" w:hAnsi="Times New Roman" w:cs="Times New Roman"/>
          <w:sz w:val="24"/>
          <w:szCs w:val="24"/>
          <w:lang w:eastAsia="fr-FR"/>
        </w:rPr>
        <w:t>telles que l’</w:t>
      </w:r>
      <w:r w:rsidRPr="00F07EF9">
        <w:rPr>
          <w:rFonts w:ascii="Times New Roman" w:hAnsi="Times New Roman" w:cs="Times New Roman"/>
          <w:sz w:val="24"/>
          <w:szCs w:val="24"/>
          <w:lang w:eastAsia="fr-FR"/>
        </w:rPr>
        <w:t>hyperbole</w:t>
      </w:r>
      <w:r w:rsidR="00C80762" w:rsidRPr="00F07EF9">
        <w:rPr>
          <w:rFonts w:ascii="Times New Roman" w:hAnsi="Times New Roman" w:cs="Times New Roman"/>
          <w:sz w:val="24"/>
          <w:szCs w:val="24"/>
          <w:lang w:eastAsia="fr-FR"/>
        </w:rPr>
        <w:t xml:space="preserve">, la </w:t>
      </w:r>
      <w:r w:rsidRPr="00F07EF9">
        <w:rPr>
          <w:rFonts w:ascii="Times New Roman" w:hAnsi="Times New Roman" w:cs="Times New Roman"/>
          <w:sz w:val="24"/>
          <w:szCs w:val="24"/>
          <w:lang w:eastAsia="fr-FR"/>
        </w:rPr>
        <w:t>métaphor</w:t>
      </w:r>
      <w:r w:rsidR="00C80762" w:rsidRPr="00F07EF9">
        <w:rPr>
          <w:rFonts w:ascii="Times New Roman" w:hAnsi="Times New Roman" w:cs="Times New Roman"/>
          <w:sz w:val="24"/>
          <w:szCs w:val="24"/>
          <w:lang w:eastAsia="fr-FR"/>
        </w:rPr>
        <w:t>e</w:t>
      </w:r>
      <w:r w:rsidRPr="00F07EF9">
        <w:rPr>
          <w:rFonts w:ascii="Times New Roman" w:hAnsi="Times New Roman" w:cs="Times New Roman"/>
          <w:sz w:val="24"/>
          <w:szCs w:val="24"/>
          <w:lang w:eastAsia="fr-FR"/>
        </w:rPr>
        <w:t xml:space="preserve"> </w:t>
      </w:r>
      <w:r w:rsidR="00452FD4" w:rsidRPr="00F07EF9">
        <w:rPr>
          <w:rFonts w:ascii="Times New Roman" w:hAnsi="Times New Roman" w:cs="Times New Roman"/>
          <w:sz w:val="24"/>
          <w:szCs w:val="24"/>
          <w:lang w:eastAsia="fr-FR"/>
        </w:rPr>
        <w:t>au même titre</w:t>
      </w:r>
      <w:r w:rsidR="00C80762" w:rsidRPr="00F07EF9">
        <w:rPr>
          <w:rFonts w:ascii="Times New Roman" w:hAnsi="Times New Roman" w:cs="Times New Roman"/>
          <w:sz w:val="24"/>
          <w:szCs w:val="24"/>
          <w:lang w:eastAsia="fr-FR"/>
        </w:rPr>
        <w:t xml:space="preserve"> que l’</w:t>
      </w:r>
      <w:r w:rsidRPr="00F07EF9">
        <w:rPr>
          <w:rFonts w:ascii="Times New Roman" w:hAnsi="Times New Roman" w:cs="Times New Roman"/>
          <w:sz w:val="24"/>
          <w:szCs w:val="24"/>
          <w:lang w:eastAsia="fr-FR"/>
        </w:rPr>
        <w:t>anaphore renforcent l’impact mémoriel des noms</w:t>
      </w:r>
      <w:r w:rsidR="00C80762" w:rsidRPr="00F07EF9">
        <w:rPr>
          <w:rFonts w:ascii="Times New Roman" w:hAnsi="Times New Roman" w:cs="Times New Roman"/>
          <w:sz w:val="24"/>
          <w:szCs w:val="24"/>
          <w:lang w:eastAsia="fr-FR"/>
        </w:rPr>
        <w:t xml:space="preserve">. Cela constitue </w:t>
      </w:r>
      <w:r w:rsidRPr="00F07EF9">
        <w:rPr>
          <w:rFonts w:ascii="Times New Roman" w:hAnsi="Times New Roman" w:cs="Times New Roman"/>
          <w:sz w:val="24"/>
          <w:szCs w:val="24"/>
          <w:lang w:eastAsia="fr-FR"/>
        </w:rPr>
        <w:t>un critère essentiel dans un contexte où l’oralité et la transmission directe jouent un rôle important dans la diffusion des offres.</w:t>
      </w:r>
    </w:p>
    <w:p w14:paraId="28B8B091" w14:textId="3F21F824" w:rsidR="00274704" w:rsidRPr="00F07EF9" w:rsidRDefault="00291063" w:rsidP="00132D0C">
      <w:pPr>
        <w:pStyle w:val="Kommentartext"/>
        <w:spacing w:after="0" w:line="360" w:lineRule="auto"/>
        <w:ind w:firstLine="284"/>
        <w:jc w:val="both"/>
        <w:rPr>
          <w:rFonts w:ascii="Times New Roman" w:hAnsi="Times New Roman" w:cs="Times New Roman"/>
          <w:sz w:val="24"/>
          <w:szCs w:val="24"/>
        </w:rPr>
      </w:pPr>
      <w:r w:rsidRPr="00F07EF9">
        <w:rPr>
          <w:rFonts w:ascii="Times New Roman" w:hAnsi="Times New Roman" w:cs="Times New Roman"/>
          <w:sz w:val="24"/>
          <w:szCs w:val="24"/>
          <w:lang w:eastAsia="fr-FR"/>
        </w:rPr>
        <w:t xml:space="preserve">La comparaison entre Orange Mali et Moov Africa Malitel fait apparaître des stratégies distinctes. Si les deux opérateurs exploitent les mêmes ressources linguistiques et culturelles, ils se différencient parfois par le choix des thèmes ou des procédés. Par exemple, Moov Africa Malitel privilégie davantage l’hyperbole </w:t>
      </w:r>
      <w:r w:rsidRPr="00F07EF9">
        <w:rPr>
          <w:rFonts w:ascii="Times New Roman" w:hAnsi="Times New Roman" w:cs="Times New Roman"/>
          <w:i/>
          <w:iCs/>
          <w:sz w:val="24"/>
          <w:szCs w:val="24"/>
          <w:lang w:eastAsia="fr-FR"/>
        </w:rPr>
        <w:t>banbali</w:t>
      </w:r>
      <w:r w:rsidRPr="00F07EF9">
        <w:rPr>
          <w:rFonts w:ascii="Times New Roman" w:hAnsi="Times New Roman" w:cs="Times New Roman"/>
          <w:sz w:val="24"/>
          <w:szCs w:val="24"/>
          <w:lang w:eastAsia="fr-FR"/>
        </w:rPr>
        <w:t xml:space="preserve"> et l’anaphore </w:t>
      </w:r>
      <w:r w:rsidRPr="00F07EF9">
        <w:rPr>
          <w:rFonts w:ascii="Times New Roman" w:hAnsi="Times New Roman" w:cs="Times New Roman"/>
          <w:i/>
          <w:iCs/>
          <w:sz w:val="24"/>
          <w:szCs w:val="24"/>
          <w:lang w:eastAsia="fr-FR"/>
        </w:rPr>
        <w:t>N welle N welle</w:t>
      </w:r>
      <w:r w:rsidRPr="00F07EF9">
        <w:rPr>
          <w:rFonts w:ascii="Times New Roman" w:hAnsi="Times New Roman" w:cs="Times New Roman"/>
          <w:sz w:val="24"/>
          <w:szCs w:val="24"/>
          <w:lang w:eastAsia="fr-FR"/>
        </w:rPr>
        <w:t xml:space="preserve">, tandis qu’Orange Mali montre une prédilection pour </w:t>
      </w:r>
      <w:r w:rsidR="00365734" w:rsidRPr="00F07EF9">
        <w:rPr>
          <w:rFonts w:ascii="Times New Roman" w:hAnsi="Times New Roman" w:cs="Times New Roman"/>
          <w:sz w:val="24"/>
          <w:szCs w:val="24"/>
          <w:lang w:eastAsia="fr-FR"/>
        </w:rPr>
        <w:t>les unités complexes</w:t>
      </w:r>
      <w:r w:rsidRPr="00F07EF9">
        <w:rPr>
          <w:rFonts w:ascii="Times New Roman" w:hAnsi="Times New Roman" w:cs="Times New Roman"/>
          <w:sz w:val="24"/>
          <w:szCs w:val="24"/>
          <w:lang w:eastAsia="fr-FR"/>
        </w:rPr>
        <w:t xml:space="preserve"> à base de </w:t>
      </w:r>
      <w:r w:rsidRPr="00F07EF9">
        <w:rPr>
          <w:rFonts w:ascii="Times New Roman" w:hAnsi="Times New Roman" w:cs="Times New Roman"/>
          <w:i/>
          <w:iCs/>
          <w:sz w:val="24"/>
          <w:szCs w:val="24"/>
          <w:lang w:eastAsia="fr-FR"/>
        </w:rPr>
        <w:t>sewa</w:t>
      </w:r>
      <w:r w:rsidRPr="00F07EF9">
        <w:rPr>
          <w:rFonts w:ascii="Times New Roman" w:hAnsi="Times New Roman" w:cs="Times New Roman"/>
          <w:sz w:val="24"/>
          <w:szCs w:val="24"/>
          <w:lang w:eastAsia="fr-FR"/>
        </w:rPr>
        <w:t> (satisfaction). Ces différences, bien que subtiles, participent à la construction d’identités de marque distinctes sur le marché</w:t>
      </w:r>
      <w:r w:rsidR="00365734" w:rsidRPr="00F07EF9">
        <w:rPr>
          <w:rFonts w:ascii="Times New Roman" w:hAnsi="Times New Roman" w:cs="Times New Roman"/>
          <w:sz w:val="24"/>
          <w:szCs w:val="24"/>
          <w:lang w:eastAsia="fr-FR"/>
        </w:rPr>
        <w:t xml:space="preserve"> </w:t>
      </w:r>
      <w:r w:rsidR="00046BFD" w:rsidRPr="00F07EF9">
        <w:rPr>
          <w:rFonts w:ascii="Times New Roman" w:hAnsi="Times New Roman" w:cs="Times New Roman"/>
          <w:sz w:val="24"/>
          <w:szCs w:val="24"/>
          <w:lang w:eastAsia="fr-FR"/>
        </w:rPr>
        <w:t xml:space="preserve">malien </w:t>
      </w:r>
      <w:r w:rsidR="00365734" w:rsidRPr="00F07EF9">
        <w:rPr>
          <w:rFonts w:ascii="Times New Roman" w:hAnsi="Times New Roman" w:cs="Times New Roman"/>
          <w:sz w:val="24"/>
          <w:szCs w:val="24"/>
          <w:lang w:eastAsia="fr-FR"/>
        </w:rPr>
        <w:t>de téléphonie</w:t>
      </w:r>
      <w:r w:rsidRPr="00F07EF9">
        <w:rPr>
          <w:rFonts w:ascii="Times New Roman" w:hAnsi="Times New Roman" w:cs="Times New Roman"/>
          <w:sz w:val="24"/>
          <w:szCs w:val="24"/>
          <w:lang w:eastAsia="fr-FR"/>
        </w:rPr>
        <w:t>.</w:t>
      </w:r>
      <w:r w:rsidR="003D153B" w:rsidRPr="00F07EF9">
        <w:rPr>
          <w:rFonts w:ascii="Times New Roman" w:hAnsi="Times New Roman" w:cs="Times New Roman"/>
          <w:sz w:val="24"/>
          <w:szCs w:val="24"/>
          <w:lang w:eastAsia="fr-FR"/>
        </w:rPr>
        <w:t xml:space="preserve"> Cette nuance peut être mise en relation avec le profil institutionnel de chaque opérateur. Orange Mali, filiale du Groupe  Sonatel/France Télécom</w:t>
      </w:r>
      <w:r w:rsidR="00F17C03">
        <w:rPr>
          <w:rFonts w:ascii="Times New Roman" w:hAnsi="Times New Roman" w:cs="Times New Roman"/>
          <w:sz w:val="24"/>
          <w:szCs w:val="24"/>
          <w:lang w:eastAsia="fr-FR"/>
        </w:rPr>
        <w:t>,</w:t>
      </w:r>
      <w:r w:rsidR="003D153B" w:rsidRPr="00F07EF9">
        <w:rPr>
          <w:rFonts w:ascii="Times New Roman" w:hAnsi="Times New Roman" w:cs="Times New Roman"/>
          <w:sz w:val="24"/>
          <w:szCs w:val="24"/>
          <w:lang w:eastAsia="fr-FR"/>
        </w:rPr>
        <w:t xml:space="preserve"> dispose d’un positionnement régional (présence dans plusieurs pays de l’Afrique de l’Ouest) et privilégie une stratégie de proximité culturelle qui mise sur les valeurs familiales et communautaires. Moov Africa Malitel, entreprise à capital mixte (51 % Groupe Maroc Telecom, 41 % État malien) est perçue comme plus national</w:t>
      </w:r>
      <w:r w:rsidR="00046BFD" w:rsidRPr="00F07EF9">
        <w:rPr>
          <w:rFonts w:ascii="Times New Roman" w:hAnsi="Times New Roman" w:cs="Times New Roman"/>
          <w:sz w:val="24"/>
          <w:szCs w:val="24"/>
          <w:lang w:eastAsia="fr-FR"/>
        </w:rPr>
        <w:t>e</w:t>
      </w:r>
      <w:r w:rsidR="003D153B" w:rsidRPr="00F07EF9">
        <w:rPr>
          <w:rFonts w:ascii="Times New Roman" w:hAnsi="Times New Roman" w:cs="Times New Roman"/>
          <w:sz w:val="24"/>
          <w:szCs w:val="24"/>
          <w:lang w:eastAsia="fr-FR"/>
        </w:rPr>
        <w:t xml:space="preserve"> dans son image. </w:t>
      </w:r>
    </w:p>
    <w:p w14:paraId="34DD88B6" w14:textId="2D2078C2" w:rsidR="00291063" w:rsidRPr="00F07EF9" w:rsidRDefault="00274704" w:rsidP="00132D0C">
      <w:pPr>
        <w:spacing w:after="0" w:line="360" w:lineRule="auto"/>
        <w:ind w:firstLine="284"/>
        <w:jc w:val="both"/>
        <w:rPr>
          <w:rFonts w:ascii="Times New Roman" w:hAnsi="Times New Roman" w:cs="Times New Roman"/>
          <w:sz w:val="24"/>
          <w:szCs w:val="24"/>
          <w:lang w:eastAsia="fr-FR"/>
        </w:rPr>
      </w:pPr>
      <w:r w:rsidRPr="00F07EF9">
        <w:rPr>
          <w:rFonts w:ascii="Times New Roman" w:hAnsi="Times New Roman" w:cs="Times New Roman"/>
          <w:sz w:val="24"/>
          <w:szCs w:val="24"/>
        </w:rPr>
        <w:t xml:space="preserve"> Cela l’inciterait</w:t>
      </w:r>
      <w:r w:rsidRPr="00F07EF9">
        <w:rPr>
          <w:rFonts w:ascii="Times New Roman" w:hAnsi="Times New Roman" w:cs="Times New Roman"/>
          <w:sz w:val="24"/>
          <w:szCs w:val="24"/>
          <w:lang w:eastAsia="fr-FR"/>
        </w:rPr>
        <w:t xml:space="preserve"> </w:t>
      </w:r>
      <w:r w:rsidR="003D153B" w:rsidRPr="00F07EF9">
        <w:rPr>
          <w:rFonts w:ascii="Times New Roman" w:hAnsi="Times New Roman" w:cs="Times New Roman"/>
          <w:sz w:val="24"/>
          <w:szCs w:val="24"/>
          <w:lang w:eastAsia="fr-FR"/>
        </w:rPr>
        <w:t xml:space="preserve">à adopter des dénominations mettant en avant la performance et l’abondance, en résonance avec les aspirations au progrès et au développement. </w:t>
      </w:r>
    </w:p>
    <w:p w14:paraId="682FA226" w14:textId="77777777" w:rsidR="00132D0C" w:rsidRDefault="004864ED" w:rsidP="00132D0C">
      <w:pPr>
        <w:spacing w:after="0" w:line="360" w:lineRule="auto"/>
        <w:ind w:firstLine="284"/>
        <w:jc w:val="both"/>
        <w:rPr>
          <w:rFonts w:ascii="Times New Roman" w:hAnsi="Times New Roman" w:cs="Times New Roman"/>
          <w:sz w:val="24"/>
          <w:szCs w:val="24"/>
          <w:lang w:eastAsia="fr-FR"/>
        </w:rPr>
      </w:pPr>
      <w:r w:rsidRPr="00F07EF9">
        <w:rPr>
          <w:rFonts w:ascii="Times New Roman" w:hAnsi="Times New Roman" w:cs="Times New Roman"/>
          <w:sz w:val="24"/>
          <w:szCs w:val="24"/>
          <w:lang w:eastAsia="fr-FR"/>
        </w:rPr>
        <w:t xml:space="preserve">Sous un autre angle, l’analyse des occurrences démontre une dynamique de néologie participative. Des termes comme </w:t>
      </w:r>
      <w:r w:rsidRPr="00F07EF9">
        <w:rPr>
          <w:rFonts w:ascii="Times New Roman" w:hAnsi="Times New Roman" w:cs="Times New Roman"/>
          <w:i/>
          <w:iCs/>
          <w:sz w:val="24"/>
          <w:szCs w:val="24"/>
          <w:lang w:eastAsia="fr-FR"/>
        </w:rPr>
        <w:t>zɛrɛn</w:t>
      </w:r>
      <w:r w:rsidRPr="00F07EF9">
        <w:rPr>
          <w:rFonts w:ascii="Times New Roman" w:hAnsi="Times New Roman" w:cs="Times New Roman"/>
          <w:sz w:val="24"/>
          <w:szCs w:val="24"/>
          <w:lang w:eastAsia="fr-FR"/>
        </w:rPr>
        <w:t xml:space="preserve"> (pastèque) pour désigner la recharge électronique ou </w:t>
      </w:r>
      <w:r w:rsidRPr="00F07EF9">
        <w:rPr>
          <w:rFonts w:ascii="Times New Roman" w:hAnsi="Times New Roman" w:cs="Times New Roman"/>
          <w:i/>
          <w:iCs/>
          <w:sz w:val="24"/>
          <w:szCs w:val="24"/>
          <w:lang w:eastAsia="fr-FR"/>
        </w:rPr>
        <w:t>sewa dirɛti</w:t>
      </w:r>
      <w:r w:rsidRPr="00F07EF9">
        <w:rPr>
          <w:rFonts w:ascii="Times New Roman" w:hAnsi="Times New Roman" w:cs="Times New Roman"/>
          <w:sz w:val="24"/>
          <w:szCs w:val="24"/>
          <w:lang w:eastAsia="fr-FR"/>
        </w:rPr>
        <w:t xml:space="preserve"> (satisfaction directe) pour la conversion d’unités en minutes d’appel ne sont </w:t>
      </w:r>
      <w:r w:rsidR="00F17C03">
        <w:rPr>
          <w:rFonts w:ascii="Times New Roman" w:hAnsi="Times New Roman" w:cs="Times New Roman"/>
          <w:sz w:val="24"/>
          <w:szCs w:val="24"/>
          <w:lang w:eastAsia="fr-FR"/>
        </w:rPr>
        <w:t xml:space="preserve">pas </w:t>
      </w:r>
      <w:r w:rsidRPr="00F07EF9">
        <w:rPr>
          <w:rFonts w:ascii="Times New Roman" w:hAnsi="Times New Roman" w:cs="Times New Roman"/>
          <w:sz w:val="24"/>
          <w:szCs w:val="24"/>
          <w:lang w:eastAsia="fr-FR"/>
        </w:rPr>
        <w:t xml:space="preserve">des créations </w:t>
      </w:r>
      <w:r w:rsidRPr="00F07EF9">
        <w:rPr>
          <w:rFonts w:ascii="Times New Roman" w:hAnsi="Times New Roman" w:cs="Times New Roman"/>
          <w:i/>
          <w:iCs/>
          <w:sz w:val="24"/>
          <w:szCs w:val="24"/>
          <w:lang w:eastAsia="fr-FR"/>
        </w:rPr>
        <w:t>ex nihilo</w:t>
      </w:r>
      <w:r w:rsidRPr="00F07EF9">
        <w:rPr>
          <w:rFonts w:ascii="Times New Roman" w:hAnsi="Times New Roman" w:cs="Times New Roman"/>
          <w:sz w:val="24"/>
          <w:szCs w:val="24"/>
          <w:lang w:eastAsia="fr-FR"/>
        </w:rPr>
        <w:t xml:space="preserve"> des opérateurs, mais des émergences lexicales issues des pratiques des </w:t>
      </w:r>
      <w:r w:rsidR="00450F49" w:rsidRPr="00F07EF9">
        <w:rPr>
          <w:rFonts w:ascii="Times New Roman" w:hAnsi="Times New Roman" w:cs="Times New Roman"/>
          <w:sz w:val="24"/>
          <w:szCs w:val="24"/>
          <w:lang w:eastAsia="fr-FR"/>
        </w:rPr>
        <w:lastRenderedPageBreak/>
        <w:t>consommateurs</w:t>
      </w:r>
      <w:r w:rsidRPr="00F07EF9">
        <w:rPr>
          <w:rFonts w:ascii="Times New Roman" w:hAnsi="Times New Roman" w:cs="Times New Roman"/>
          <w:sz w:val="24"/>
          <w:szCs w:val="24"/>
          <w:lang w:eastAsia="fr-FR"/>
        </w:rPr>
        <w:t xml:space="preserve">. Cette situation qualifiée par J. Pruvost (2011) de « néologie participative » illustre la capacité des usagers à s’approprier et à transformer le lexique des domaines spécialisés. </w:t>
      </w:r>
    </w:p>
    <w:p w14:paraId="5121B76D" w14:textId="325F55CC" w:rsidR="009116A9" w:rsidRPr="00132D0C" w:rsidRDefault="007101BC" w:rsidP="00132D0C">
      <w:pPr>
        <w:spacing w:after="0" w:line="360" w:lineRule="auto"/>
        <w:jc w:val="both"/>
        <w:rPr>
          <w:rFonts w:ascii="Times New Roman" w:hAnsi="Times New Roman" w:cs="Times New Roman"/>
          <w:b/>
          <w:bCs/>
          <w:sz w:val="24"/>
          <w:szCs w:val="24"/>
        </w:rPr>
      </w:pPr>
      <w:r w:rsidRPr="00132D0C">
        <w:rPr>
          <w:rFonts w:ascii="Times New Roman" w:hAnsi="Times New Roman" w:cs="Times New Roman"/>
          <w:b/>
          <w:bCs/>
          <w:sz w:val="24"/>
          <w:szCs w:val="24"/>
        </w:rPr>
        <w:t>Conclusion</w:t>
      </w:r>
    </w:p>
    <w:p w14:paraId="24760FCC" w14:textId="3BB8FD1D" w:rsidR="00C472E5" w:rsidRPr="00F07EF9" w:rsidRDefault="00B8706E" w:rsidP="00132D0C">
      <w:pPr>
        <w:spacing w:after="0" w:line="360" w:lineRule="auto"/>
        <w:ind w:firstLine="284"/>
        <w:jc w:val="both"/>
        <w:rPr>
          <w:rFonts w:ascii="Times New Roman" w:hAnsi="Times New Roman" w:cs="Times New Roman"/>
          <w:sz w:val="24"/>
          <w:szCs w:val="24"/>
        </w:rPr>
      </w:pPr>
      <w:r w:rsidRPr="00F07EF9">
        <w:rPr>
          <w:rFonts w:ascii="Times New Roman" w:hAnsi="Times New Roman" w:cs="Times New Roman"/>
          <w:sz w:val="24"/>
          <w:szCs w:val="24"/>
        </w:rPr>
        <w:t xml:space="preserve">Cette étude </w:t>
      </w:r>
      <w:r w:rsidR="009A3957" w:rsidRPr="00F07EF9">
        <w:rPr>
          <w:rFonts w:ascii="Times New Roman" w:hAnsi="Times New Roman" w:cs="Times New Roman"/>
          <w:sz w:val="24"/>
          <w:szCs w:val="24"/>
        </w:rPr>
        <w:t>représente</w:t>
      </w:r>
      <w:r w:rsidRPr="00F07EF9">
        <w:rPr>
          <w:rFonts w:ascii="Times New Roman" w:hAnsi="Times New Roman" w:cs="Times New Roman"/>
          <w:sz w:val="24"/>
          <w:szCs w:val="24"/>
        </w:rPr>
        <w:t xml:space="preserve"> une rencontre entre la linguistique et le marketing. </w:t>
      </w:r>
      <w:r w:rsidR="004F77AC" w:rsidRPr="00F07EF9">
        <w:rPr>
          <w:rFonts w:ascii="Times New Roman" w:hAnsi="Times New Roman" w:cs="Times New Roman"/>
          <w:sz w:val="24"/>
          <w:szCs w:val="24"/>
        </w:rPr>
        <w:t xml:space="preserve"> Elle </w:t>
      </w:r>
      <w:r w:rsidR="00C80762" w:rsidRPr="00F07EF9">
        <w:rPr>
          <w:rFonts w:ascii="Times New Roman" w:hAnsi="Times New Roman" w:cs="Times New Roman"/>
          <w:sz w:val="24"/>
          <w:szCs w:val="24"/>
        </w:rPr>
        <w:t>a</w:t>
      </w:r>
      <w:r w:rsidR="007101BC" w:rsidRPr="00F07EF9">
        <w:rPr>
          <w:rFonts w:ascii="Times New Roman" w:hAnsi="Times New Roman" w:cs="Times New Roman"/>
          <w:sz w:val="24"/>
          <w:szCs w:val="24"/>
        </w:rPr>
        <w:t xml:space="preserve"> pour objectif d'explorer les stratégies de dénomination </w:t>
      </w:r>
      <w:r w:rsidR="00046BFD" w:rsidRPr="00F07EF9">
        <w:rPr>
          <w:rFonts w:ascii="Times New Roman" w:hAnsi="Times New Roman" w:cs="Times New Roman"/>
          <w:sz w:val="24"/>
          <w:szCs w:val="24"/>
        </w:rPr>
        <w:t xml:space="preserve">des </w:t>
      </w:r>
      <w:r w:rsidR="007101BC" w:rsidRPr="00F07EF9">
        <w:rPr>
          <w:rFonts w:ascii="Times New Roman" w:hAnsi="Times New Roman" w:cs="Times New Roman"/>
          <w:sz w:val="24"/>
          <w:szCs w:val="24"/>
        </w:rPr>
        <w:t>offres des sociétés de téléphonie mobile Orange Mali et Moov Africa Malitel en bamanankan, afin de décrypter les procédés linguistiques, culturels et marketing mis à l'</w:t>
      </w:r>
      <w:r w:rsidR="004F77AC" w:rsidRPr="00F07EF9">
        <w:rPr>
          <w:rFonts w:ascii="Times New Roman" w:hAnsi="Times New Roman" w:cs="Times New Roman"/>
          <w:sz w:val="24"/>
          <w:szCs w:val="24"/>
        </w:rPr>
        <w:t xml:space="preserve">œuvre. </w:t>
      </w:r>
      <w:r w:rsidR="009A3957" w:rsidRPr="00F07EF9">
        <w:rPr>
          <w:rFonts w:ascii="Times New Roman" w:hAnsi="Times New Roman" w:cs="Times New Roman"/>
          <w:sz w:val="24"/>
          <w:szCs w:val="24"/>
        </w:rPr>
        <w:t>Les</w:t>
      </w:r>
      <w:r w:rsidR="007101BC" w:rsidRPr="00F07EF9">
        <w:rPr>
          <w:rFonts w:ascii="Times New Roman" w:hAnsi="Times New Roman" w:cs="Times New Roman"/>
          <w:sz w:val="24"/>
          <w:szCs w:val="24"/>
        </w:rPr>
        <w:t xml:space="preserve"> analyses </w:t>
      </w:r>
      <w:r w:rsidR="00C80762" w:rsidRPr="00F07EF9">
        <w:rPr>
          <w:rFonts w:ascii="Times New Roman" w:hAnsi="Times New Roman" w:cs="Times New Roman"/>
          <w:sz w:val="24"/>
          <w:szCs w:val="24"/>
        </w:rPr>
        <w:t>révèlent</w:t>
      </w:r>
      <w:r w:rsidR="007101BC" w:rsidRPr="00F07EF9">
        <w:rPr>
          <w:rFonts w:ascii="Times New Roman" w:hAnsi="Times New Roman" w:cs="Times New Roman"/>
          <w:sz w:val="24"/>
          <w:szCs w:val="24"/>
        </w:rPr>
        <w:t xml:space="preserve"> que la construction des dénominations d'offres </w:t>
      </w:r>
      <w:r w:rsidR="004F77AC" w:rsidRPr="00F07EF9">
        <w:rPr>
          <w:rFonts w:ascii="Times New Roman" w:hAnsi="Times New Roman" w:cs="Times New Roman"/>
          <w:sz w:val="24"/>
          <w:szCs w:val="24"/>
        </w:rPr>
        <w:t xml:space="preserve">et des </w:t>
      </w:r>
      <w:r w:rsidR="00046BFD" w:rsidRPr="00F07EF9">
        <w:rPr>
          <w:rFonts w:ascii="Times New Roman" w:hAnsi="Times New Roman" w:cs="Times New Roman"/>
          <w:sz w:val="24"/>
          <w:szCs w:val="24"/>
        </w:rPr>
        <w:t>services</w:t>
      </w:r>
      <w:r w:rsidR="004F77AC" w:rsidRPr="00F07EF9">
        <w:rPr>
          <w:rFonts w:ascii="Times New Roman" w:hAnsi="Times New Roman" w:cs="Times New Roman"/>
          <w:sz w:val="24"/>
          <w:szCs w:val="24"/>
        </w:rPr>
        <w:t xml:space="preserve"> </w:t>
      </w:r>
      <w:r w:rsidR="007101BC" w:rsidRPr="00F07EF9">
        <w:rPr>
          <w:rFonts w:ascii="Times New Roman" w:hAnsi="Times New Roman" w:cs="Times New Roman"/>
          <w:sz w:val="24"/>
          <w:szCs w:val="24"/>
        </w:rPr>
        <w:t>en bamanankan ne relève pas du hasard, mais d'une ingénierie linguistique.</w:t>
      </w:r>
    </w:p>
    <w:p w14:paraId="70FA5180" w14:textId="58710C4C" w:rsidR="007101BC" w:rsidRPr="00F07EF9" w:rsidRDefault="007101BC" w:rsidP="00132D0C">
      <w:pPr>
        <w:spacing w:after="0" w:line="360" w:lineRule="auto"/>
        <w:ind w:firstLine="284"/>
        <w:jc w:val="both"/>
        <w:rPr>
          <w:rFonts w:ascii="Times New Roman" w:hAnsi="Times New Roman" w:cs="Times New Roman"/>
          <w:sz w:val="24"/>
          <w:szCs w:val="24"/>
        </w:rPr>
      </w:pPr>
      <w:r w:rsidRPr="00F07EF9">
        <w:rPr>
          <w:rFonts w:ascii="Times New Roman" w:hAnsi="Times New Roman" w:cs="Times New Roman"/>
          <w:sz w:val="24"/>
          <w:szCs w:val="24"/>
        </w:rPr>
        <w:t xml:space="preserve">Sur le plan morphosyntaxique, une prédominance des procédés comme la </w:t>
      </w:r>
      <w:r w:rsidR="004F77AC" w:rsidRPr="00F07EF9">
        <w:rPr>
          <w:rFonts w:ascii="Times New Roman" w:hAnsi="Times New Roman" w:cs="Times New Roman"/>
          <w:sz w:val="24"/>
          <w:szCs w:val="24"/>
        </w:rPr>
        <w:t>composition et la dérivation</w:t>
      </w:r>
      <w:r w:rsidR="00C80762" w:rsidRPr="00F07EF9">
        <w:rPr>
          <w:rFonts w:ascii="Times New Roman" w:hAnsi="Times New Roman" w:cs="Times New Roman"/>
          <w:sz w:val="24"/>
          <w:szCs w:val="24"/>
        </w:rPr>
        <w:t xml:space="preserve"> est observée</w:t>
      </w:r>
      <w:r w:rsidR="004F77AC" w:rsidRPr="00F07EF9">
        <w:rPr>
          <w:rFonts w:ascii="Times New Roman" w:hAnsi="Times New Roman" w:cs="Times New Roman"/>
          <w:sz w:val="24"/>
          <w:szCs w:val="24"/>
        </w:rPr>
        <w:t xml:space="preserve">. </w:t>
      </w:r>
      <w:r w:rsidRPr="00F07EF9">
        <w:rPr>
          <w:rFonts w:ascii="Times New Roman" w:hAnsi="Times New Roman" w:cs="Times New Roman"/>
          <w:sz w:val="24"/>
          <w:szCs w:val="24"/>
        </w:rPr>
        <w:t>Cette structuration témoigne d'une adaptation aux schémas linguistiques du bamanankan, tout en conservant une concision nécessaire à la communication commerciale.</w:t>
      </w:r>
    </w:p>
    <w:p w14:paraId="150A90FB" w14:textId="25105830" w:rsidR="00C472E5" w:rsidRPr="00F07EF9" w:rsidRDefault="007101BC" w:rsidP="00132D0C">
      <w:pPr>
        <w:spacing w:after="0" w:line="360" w:lineRule="auto"/>
        <w:ind w:firstLine="284"/>
        <w:jc w:val="both"/>
        <w:rPr>
          <w:rFonts w:ascii="Times New Roman" w:hAnsi="Times New Roman" w:cs="Times New Roman"/>
          <w:sz w:val="24"/>
          <w:szCs w:val="24"/>
        </w:rPr>
      </w:pPr>
      <w:r w:rsidRPr="00F07EF9">
        <w:rPr>
          <w:rFonts w:ascii="Times New Roman" w:hAnsi="Times New Roman" w:cs="Times New Roman"/>
          <w:sz w:val="24"/>
          <w:szCs w:val="24"/>
        </w:rPr>
        <w:t>L’analyse sémantique montre que ces dénominations ne se contentent pas de</w:t>
      </w:r>
      <w:r w:rsidR="004F77AC" w:rsidRPr="00F07EF9">
        <w:rPr>
          <w:rFonts w:ascii="Times New Roman" w:hAnsi="Times New Roman" w:cs="Times New Roman"/>
          <w:sz w:val="24"/>
          <w:szCs w:val="24"/>
        </w:rPr>
        <w:t xml:space="preserve"> nommer ; elles véhiculent des </w:t>
      </w:r>
      <w:r w:rsidRPr="00F07EF9">
        <w:rPr>
          <w:rFonts w:ascii="Times New Roman" w:hAnsi="Times New Roman" w:cs="Times New Roman"/>
          <w:sz w:val="24"/>
          <w:szCs w:val="24"/>
        </w:rPr>
        <w:t>valeurs culturelles fortement ancrées dans la société malienne. Elles visent à créer une résonance émotionnelle et à faciliter l'identification des consommateurs aux offres.</w:t>
      </w:r>
      <w:r w:rsidR="00AD3105" w:rsidRPr="00F07EF9">
        <w:rPr>
          <w:rFonts w:ascii="Times New Roman" w:hAnsi="Times New Roman" w:cs="Times New Roman"/>
          <w:sz w:val="24"/>
          <w:szCs w:val="24"/>
        </w:rPr>
        <w:t xml:space="preserve"> </w:t>
      </w:r>
      <w:r w:rsidRPr="00F07EF9">
        <w:rPr>
          <w:rFonts w:ascii="Times New Roman" w:hAnsi="Times New Roman" w:cs="Times New Roman"/>
          <w:sz w:val="24"/>
          <w:szCs w:val="24"/>
        </w:rPr>
        <w:cr/>
      </w:r>
      <w:r w:rsidR="00AD3105" w:rsidRPr="00F07EF9">
        <w:rPr>
          <w:rFonts w:ascii="Times New Roman" w:hAnsi="Times New Roman" w:cs="Times New Roman"/>
          <w:sz w:val="24"/>
          <w:szCs w:val="24"/>
        </w:rPr>
        <w:t>L</w:t>
      </w:r>
      <w:r w:rsidRPr="00F07EF9">
        <w:rPr>
          <w:rFonts w:ascii="Times New Roman" w:hAnsi="Times New Roman" w:cs="Times New Roman"/>
          <w:sz w:val="24"/>
          <w:szCs w:val="24"/>
        </w:rPr>
        <w:t>es procédés rhétoriques comme la métaphore et l’hyperbole</w:t>
      </w:r>
      <w:r w:rsidR="00AD3105" w:rsidRPr="00F07EF9">
        <w:rPr>
          <w:rFonts w:ascii="Times New Roman" w:hAnsi="Times New Roman" w:cs="Times New Roman"/>
          <w:sz w:val="24"/>
          <w:szCs w:val="24"/>
        </w:rPr>
        <w:t xml:space="preserve"> y sont également présents</w:t>
      </w:r>
      <w:r w:rsidRPr="00F07EF9">
        <w:rPr>
          <w:rFonts w:ascii="Times New Roman" w:hAnsi="Times New Roman" w:cs="Times New Roman"/>
          <w:sz w:val="24"/>
          <w:szCs w:val="24"/>
        </w:rPr>
        <w:t xml:space="preserve">. </w:t>
      </w:r>
      <w:r w:rsidRPr="00F07EF9">
        <w:rPr>
          <w:rFonts w:ascii="Times New Roman" w:hAnsi="Times New Roman" w:cs="Times New Roman"/>
          <w:sz w:val="24"/>
          <w:szCs w:val="24"/>
        </w:rPr>
        <w:cr/>
        <w:t xml:space="preserve">La comparaison entre Orange Mali et </w:t>
      </w:r>
      <w:bookmarkStart w:id="3" w:name="_Hlk224323109"/>
      <w:r w:rsidRPr="00F07EF9">
        <w:rPr>
          <w:rFonts w:ascii="Times New Roman" w:hAnsi="Times New Roman" w:cs="Times New Roman"/>
          <w:sz w:val="24"/>
          <w:szCs w:val="24"/>
        </w:rPr>
        <w:t xml:space="preserve">Moov </w:t>
      </w:r>
      <w:r w:rsidR="009116A9" w:rsidRPr="00F07EF9">
        <w:rPr>
          <w:rFonts w:ascii="Times New Roman" w:hAnsi="Times New Roman" w:cs="Times New Roman"/>
          <w:sz w:val="24"/>
          <w:szCs w:val="24"/>
        </w:rPr>
        <w:t xml:space="preserve">Africa </w:t>
      </w:r>
      <w:r w:rsidRPr="00F07EF9">
        <w:rPr>
          <w:rFonts w:ascii="Times New Roman" w:hAnsi="Times New Roman" w:cs="Times New Roman"/>
          <w:sz w:val="24"/>
          <w:szCs w:val="24"/>
        </w:rPr>
        <w:t>Mali</w:t>
      </w:r>
      <w:r w:rsidR="009116A9" w:rsidRPr="00F07EF9">
        <w:rPr>
          <w:rFonts w:ascii="Times New Roman" w:hAnsi="Times New Roman" w:cs="Times New Roman"/>
          <w:sz w:val="24"/>
          <w:szCs w:val="24"/>
        </w:rPr>
        <w:t>tel</w:t>
      </w:r>
      <w:r w:rsidRPr="00F07EF9">
        <w:rPr>
          <w:rFonts w:ascii="Times New Roman" w:hAnsi="Times New Roman" w:cs="Times New Roman"/>
          <w:sz w:val="24"/>
          <w:szCs w:val="24"/>
        </w:rPr>
        <w:t xml:space="preserve"> </w:t>
      </w:r>
      <w:bookmarkEnd w:id="3"/>
      <w:r w:rsidRPr="00F07EF9">
        <w:rPr>
          <w:rFonts w:ascii="Times New Roman" w:hAnsi="Times New Roman" w:cs="Times New Roman"/>
          <w:sz w:val="24"/>
          <w:szCs w:val="24"/>
        </w:rPr>
        <w:t>a mis en évidence des stratégies distinctes, bien que parfois convergentes.</w:t>
      </w:r>
    </w:p>
    <w:p w14:paraId="701367F3" w14:textId="673502BF" w:rsidR="00C80762" w:rsidRPr="00F07EF9" w:rsidRDefault="00C80762" w:rsidP="00132D0C">
      <w:pPr>
        <w:spacing w:after="0" w:line="360" w:lineRule="auto"/>
        <w:ind w:firstLine="284"/>
        <w:jc w:val="both"/>
        <w:rPr>
          <w:rFonts w:ascii="Times New Roman" w:hAnsi="Times New Roman" w:cs="Times New Roman"/>
          <w:sz w:val="24"/>
          <w:szCs w:val="24"/>
          <w:lang w:eastAsia="fr-FR"/>
        </w:rPr>
      </w:pPr>
      <w:r w:rsidRPr="00F07EF9">
        <w:rPr>
          <w:rFonts w:ascii="Times New Roman" w:hAnsi="Times New Roman" w:cs="Times New Roman"/>
          <w:sz w:val="24"/>
          <w:szCs w:val="24"/>
          <w:lang w:eastAsia="fr-FR"/>
        </w:rPr>
        <w:t>Toutefois, l’étude comporte certaines limites. L’absence de Telecel, le troisième opérateur, ne permet pas une comparaison exhaustive du secteur. Par ailleurs, le corpus, bien que représentatif, est principalement issu des supports numériques (sites web). Une enquête de terrain incluant des entretiens avec les responsables marketing et des groupes de discussion avec les consommateurs permettrait d’affiner l’analyse des perceptions et de l’efficacité réelle de ces dénominations. Enfin, l’évolution rapide du secteur impose une veille terminologique continue, car les noms observés en 2025 peuvent être remplacés ou modifiés dans un avenir proche.</w:t>
      </w:r>
    </w:p>
    <w:p w14:paraId="425AF315" w14:textId="7710A9EA" w:rsidR="00C472E5" w:rsidRPr="00F07EF9" w:rsidRDefault="00C80762" w:rsidP="00132D0C">
      <w:pPr>
        <w:spacing w:after="0" w:line="360" w:lineRule="auto"/>
        <w:ind w:firstLine="284"/>
        <w:jc w:val="both"/>
        <w:rPr>
          <w:rFonts w:ascii="Times New Roman" w:hAnsi="Times New Roman" w:cs="Times New Roman"/>
          <w:sz w:val="24"/>
          <w:szCs w:val="24"/>
        </w:rPr>
      </w:pPr>
      <w:r w:rsidRPr="00F07EF9">
        <w:rPr>
          <w:rFonts w:ascii="Times New Roman" w:hAnsi="Times New Roman" w:cs="Times New Roman"/>
          <w:sz w:val="24"/>
          <w:szCs w:val="24"/>
        </w:rPr>
        <w:t xml:space="preserve">Somme </w:t>
      </w:r>
      <w:r w:rsidR="003D44B2" w:rsidRPr="00F07EF9">
        <w:rPr>
          <w:rFonts w:ascii="Times New Roman" w:hAnsi="Times New Roman" w:cs="Times New Roman"/>
          <w:sz w:val="24"/>
          <w:szCs w:val="24"/>
        </w:rPr>
        <w:t>toute, l’étude</w:t>
      </w:r>
      <w:r w:rsidR="007101BC" w:rsidRPr="00F07EF9">
        <w:rPr>
          <w:rFonts w:ascii="Times New Roman" w:hAnsi="Times New Roman" w:cs="Times New Roman"/>
          <w:sz w:val="24"/>
          <w:szCs w:val="24"/>
        </w:rPr>
        <w:t xml:space="preserve"> démontre que les dénominations </w:t>
      </w:r>
      <w:r w:rsidR="00046BFD" w:rsidRPr="00F07EF9">
        <w:rPr>
          <w:rFonts w:ascii="Times New Roman" w:hAnsi="Times New Roman" w:cs="Times New Roman"/>
          <w:sz w:val="24"/>
          <w:szCs w:val="24"/>
        </w:rPr>
        <w:t xml:space="preserve">des </w:t>
      </w:r>
      <w:r w:rsidR="007101BC" w:rsidRPr="00F07EF9">
        <w:rPr>
          <w:rFonts w:ascii="Times New Roman" w:hAnsi="Times New Roman" w:cs="Times New Roman"/>
          <w:sz w:val="24"/>
          <w:szCs w:val="24"/>
        </w:rPr>
        <w:t xml:space="preserve">offres en bamanankan sont des actes de nomination stratégiques qui participent activement à l'appropriation des technologies mobiles par les populations. Elles ne se contentent pas de transposer des concepts, mais contribuent à la dynamique évolutive du bamanankan en intégrant et en créant du vocabulaire dans un domaine moderne. Elles témoignent d'une reconnaissance de l'importance des langues </w:t>
      </w:r>
      <w:r w:rsidR="007101BC" w:rsidRPr="00F07EF9">
        <w:rPr>
          <w:rFonts w:ascii="Times New Roman" w:hAnsi="Times New Roman" w:cs="Times New Roman"/>
          <w:sz w:val="24"/>
          <w:szCs w:val="24"/>
        </w:rPr>
        <w:lastRenderedPageBreak/>
        <w:t>nationales dans la communication commerciale et de leur capacité à véhiculer des significations complexes et culturellement pertinentes.</w:t>
      </w:r>
      <w:r w:rsidR="005758AF" w:rsidRPr="00F07EF9">
        <w:rPr>
          <w:rFonts w:ascii="Times New Roman" w:hAnsi="Times New Roman" w:cs="Times New Roman"/>
          <w:sz w:val="24"/>
          <w:szCs w:val="24"/>
        </w:rPr>
        <w:t xml:space="preserve"> </w:t>
      </w:r>
    </w:p>
    <w:p w14:paraId="2D1FE494" w14:textId="77777777" w:rsidR="005758AF" w:rsidRPr="00132D0C" w:rsidRDefault="005758AF" w:rsidP="0015320A">
      <w:pPr>
        <w:pStyle w:val="berschrift1"/>
        <w:spacing w:line="360" w:lineRule="auto"/>
        <w:rPr>
          <w:rFonts w:ascii="Times New Roman" w:hAnsi="Times New Roman" w:cs="Times New Roman"/>
          <w:b/>
          <w:bCs/>
          <w:color w:val="auto"/>
          <w:sz w:val="24"/>
          <w:szCs w:val="24"/>
        </w:rPr>
      </w:pPr>
      <w:r w:rsidRPr="00132D0C">
        <w:rPr>
          <w:rFonts w:ascii="Times New Roman" w:hAnsi="Times New Roman" w:cs="Times New Roman"/>
          <w:b/>
          <w:bCs/>
          <w:color w:val="auto"/>
          <w:sz w:val="24"/>
          <w:szCs w:val="24"/>
        </w:rPr>
        <w:t xml:space="preserve">Bibliographie </w:t>
      </w:r>
    </w:p>
    <w:p w14:paraId="7F81BF4E" w14:textId="77777777" w:rsidR="00062CEB" w:rsidRPr="00F07EF9" w:rsidRDefault="00062CEB" w:rsidP="00062CEB">
      <w:pPr>
        <w:shd w:val="clear" w:color="auto" w:fill="FFFFFF"/>
        <w:spacing w:after="0" w:line="360" w:lineRule="auto"/>
        <w:jc w:val="both"/>
        <w:rPr>
          <w:rFonts w:ascii="Times New Roman" w:hAnsi="Times New Roman" w:cs="Times New Roman"/>
          <w:sz w:val="24"/>
          <w:szCs w:val="24"/>
        </w:rPr>
      </w:pPr>
      <w:r w:rsidRPr="00F07EF9">
        <w:rPr>
          <w:rFonts w:ascii="Times New Roman" w:hAnsi="Times New Roman" w:cs="Times New Roman"/>
          <w:sz w:val="24"/>
          <w:szCs w:val="24"/>
        </w:rPr>
        <w:t xml:space="preserve">Autorité Malienne de Régulation des Télécommunications/TIC et des Postes (AMRTP), 2024, </w:t>
      </w:r>
      <w:r w:rsidRPr="00F07EF9">
        <w:rPr>
          <w:rFonts w:ascii="Times New Roman" w:hAnsi="Times New Roman" w:cs="Times New Roman"/>
          <w:i/>
          <w:iCs/>
          <w:sz w:val="24"/>
          <w:szCs w:val="24"/>
        </w:rPr>
        <w:t>Rapport annuel d’activités</w:t>
      </w:r>
      <w:r w:rsidRPr="00F07EF9">
        <w:rPr>
          <w:rFonts w:ascii="Times New Roman" w:hAnsi="Times New Roman" w:cs="Times New Roman"/>
          <w:sz w:val="24"/>
          <w:szCs w:val="24"/>
        </w:rPr>
        <w:t>, Bamako.</w:t>
      </w:r>
    </w:p>
    <w:p w14:paraId="2F951556" w14:textId="77777777" w:rsidR="00062CEB" w:rsidRPr="00F07EF9" w:rsidRDefault="00062CEB" w:rsidP="00062CEB">
      <w:pPr>
        <w:spacing w:line="360" w:lineRule="auto"/>
        <w:jc w:val="both"/>
        <w:rPr>
          <w:rFonts w:ascii="Times New Roman" w:eastAsia="Times New Roman" w:hAnsi="Times New Roman" w:cs="Times New Roman"/>
          <w:sz w:val="24"/>
          <w:szCs w:val="24"/>
          <w:lang w:eastAsia="fr-FR"/>
        </w:rPr>
      </w:pPr>
      <w:r w:rsidRPr="00F07EF9">
        <w:rPr>
          <w:rFonts w:ascii="Times New Roman" w:eastAsia="Times New Roman" w:hAnsi="Times New Roman" w:cs="Times New Roman"/>
          <w:sz w:val="24"/>
          <w:szCs w:val="24"/>
          <w:lang w:eastAsia="fr-FR"/>
        </w:rPr>
        <w:t xml:space="preserve">CALVET Louis-Jean, 1999, </w:t>
      </w:r>
      <w:r w:rsidRPr="00F07EF9">
        <w:rPr>
          <w:rFonts w:ascii="Times New Roman" w:eastAsia="Times New Roman" w:hAnsi="Times New Roman" w:cs="Times New Roman"/>
          <w:i/>
          <w:iCs/>
          <w:sz w:val="24"/>
          <w:szCs w:val="24"/>
          <w:lang w:eastAsia="fr-FR"/>
        </w:rPr>
        <w:t>La guerre des langues et les politiques linguistiques</w:t>
      </w:r>
      <w:r w:rsidRPr="00F07EF9">
        <w:rPr>
          <w:rFonts w:ascii="Times New Roman" w:eastAsia="Times New Roman" w:hAnsi="Times New Roman" w:cs="Times New Roman"/>
          <w:sz w:val="24"/>
          <w:szCs w:val="24"/>
          <w:lang w:eastAsia="fr-FR"/>
        </w:rPr>
        <w:t>. Paris : Payot.</w:t>
      </w:r>
    </w:p>
    <w:p w14:paraId="056063C8" w14:textId="77777777" w:rsidR="00062CEB" w:rsidRPr="00F07EF9" w:rsidRDefault="00062CEB" w:rsidP="00062CEB">
      <w:pPr>
        <w:shd w:val="clear" w:color="auto" w:fill="FFFFFF"/>
        <w:spacing w:after="0" w:line="360" w:lineRule="auto"/>
        <w:jc w:val="both"/>
        <w:rPr>
          <w:rFonts w:ascii="Times New Roman" w:hAnsi="Times New Roman" w:cs="Times New Roman"/>
          <w:sz w:val="24"/>
          <w:szCs w:val="24"/>
        </w:rPr>
      </w:pPr>
      <w:r w:rsidRPr="00F07EF9">
        <w:rPr>
          <w:rFonts w:ascii="Times New Roman" w:hAnsi="Times New Roman" w:cs="Times New Roman"/>
          <w:sz w:val="24"/>
          <w:szCs w:val="24"/>
        </w:rPr>
        <w:t xml:space="preserve">CREISSELS Denis, 2015, « Morphologie » lundi 12 janvier 16h55 – 18h55 Denis Creissels Université Lumière (Lyon 2) denis.creissels@univ-lyon2.fr </w:t>
      </w:r>
      <w:hyperlink r:id="rId12" w:history="1">
        <w:r w:rsidRPr="00F07EF9">
          <w:rPr>
            <w:rStyle w:val="Hyperlink"/>
            <w:rFonts w:ascii="Times New Roman" w:hAnsi="Times New Roman" w:cs="Times New Roman"/>
            <w:color w:val="auto"/>
            <w:sz w:val="24"/>
            <w:szCs w:val="24"/>
          </w:rPr>
          <w:t>http://deniscreissels.fr</w:t>
        </w:r>
      </w:hyperlink>
      <w:r w:rsidRPr="00F07EF9">
        <w:rPr>
          <w:rFonts w:ascii="Times New Roman" w:hAnsi="Times New Roman" w:cs="Times New Roman"/>
          <w:sz w:val="24"/>
          <w:szCs w:val="24"/>
        </w:rPr>
        <w:t xml:space="preserve">, </w:t>
      </w:r>
      <w:hyperlink r:id="rId13" w:history="1">
        <w:r w:rsidRPr="00F07EF9">
          <w:rPr>
            <w:rStyle w:val="Hyperlink"/>
            <w:rFonts w:ascii="Times New Roman" w:hAnsi="Times New Roman" w:cs="Times New Roman"/>
            <w:color w:val="auto"/>
            <w:sz w:val="24"/>
            <w:szCs w:val="24"/>
          </w:rPr>
          <w:t>https://llacan.cnrs.fr/fichiers/cours/Creissels/ling_ter_Morphologie.pdf</w:t>
        </w:r>
      </w:hyperlink>
    </w:p>
    <w:p w14:paraId="5DE09378" w14:textId="77777777" w:rsidR="00062CEB" w:rsidRPr="00F07EF9" w:rsidRDefault="00062CEB" w:rsidP="00062CEB">
      <w:pPr>
        <w:spacing w:line="360" w:lineRule="auto"/>
        <w:jc w:val="both"/>
        <w:rPr>
          <w:rFonts w:ascii="Times New Roman" w:hAnsi="Times New Roman" w:cs="Times New Roman"/>
          <w:lang w:val="en-US"/>
        </w:rPr>
      </w:pPr>
      <w:r w:rsidRPr="00F07EF9">
        <w:rPr>
          <w:rFonts w:ascii="Times New Roman" w:hAnsi="Times New Roman" w:cs="Times New Roman"/>
          <w:lang w:val="en-US"/>
        </w:rPr>
        <w:t xml:space="preserve">DE LENCASTRE, Paulo, MACHADO, Joana César et COSTA, Patrício, 2023, « The effect of brand names and logos’ figurativeness on memory: An experimental approach », </w:t>
      </w:r>
      <w:r w:rsidRPr="00F07EF9">
        <w:rPr>
          <w:rFonts w:ascii="Times New Roman" w:hAnsi="Times New Roman" w:cs="Times New Roman"/>
          <w:i/>
          <w:iCs/>
          <w:lang w:val="en-US"/>
        </w:rPr>
        <w:t>Journal of Business Research</w:t>
      </w:r>
      <w:r w:rsidRPr="00F07EF9">
        <w:rPr>
          <w:rFonts w:ascii="Times New Roman" w:hAnsi="Times New Roman" w:cs="Times New Roman"/>
          <w:lang w:val="en-US"/>
        </w:rPr>
        <w:t>, vol. 164, 113944.</w:t>
      </w:r>
    </w:p>
    <w:p w14:paraId="0B865C0E" w14:textId="77777777" w:rsidR="00062CEB" w:rsidRPr="00F07EF9" w:rsidRDefault="00062CEB" w:rsidP="00062CEB">
      <w:pPr>
        <w:shd w:val="clear" w:color="auto" w:fill="FFFFFF"/>
        <w:spacing w:after="0" w:line="360" w:lineRule="auto"/>
        <w:jc w:val="both"/>
        <w:rPr>
          <w:rFonts w:ascii="Times New Roman" w:hAnsi="Times New Roman" w:cs="Times New Roman"/>
          <w:sz w:val="24"/>
          <w:szCs w:val="24"/>
        </w:rPr>
      </w:pPr>
      <w:r w:rsidRPr="00F07EF9">
        <w:rPr>
          <w:rFonts w:ascii="Times New Roman" w:eastAsia="Times New Roman" w:hAnsi="Times New Roman" w:cs="Times New Roman"/>
          <w:sz w:val="24"/>
          <w:szCs w:val="24"/>
          <w:lang w:eastAsia="fr-FR"/>
        </w:rPr>
        <w:t>DIALLO, Cheick Oumar, 2023,</w:t>
      </w:r>
      <w:r w:rsidRPr="00F07EF9">
        <w:rPr>
          <w:rFonts w:ascii="Times New Roman" w:hAnsi="Times New Roman" w:cs="Times New Roman"/>
          <w:sz w:val="24"/>
          <w:szCs w:val="24"/>
        </w:rPr>
        <w:t xml:space="preserve"> L’apprentissage et la pratique du français au Mali : interférences linguistique et sociolinguistique. Linguistique. Thèse de Doctorat en Linguistique, Université de Limoges.</w:t>
      </w:r>
    </w:p>
    <w:p w14:paraId="3C86496C" w14:textId="77777777" w:rsidR="00062CEB" w:rsidRPr="00F07EF9" w:rsidRDefault="00062CEB" w:rsidP="00062CEB">
      <w:pPr>
        <w:shd w:val="clear" w:color="auto" w:fill="FFFFFF"/>
        <w:spacing w:after="0" w:line="360" w:lineRule="auto"/>
        <w:jc w:val="both"/>
        <w:rPr>
          <w:rFonts w:ascii="Times New Roman" w:hAnsi="Times New Roman" w:cs="Times New Roman"/>
          <w:sz w:val="24"/>
          <w:szCs w:val="24"/>
        </w:rPr>
      </w:pPr>
      <w:r w:rsidRPr="00F07EF9">
        <w:rPr>
          <w:rFonts w:ascii="Times New Roman" w:hAnsi="Times New Roman" w:cs="Times New Roman"/>
          <w:sz w:val="24"/>
          <w:szCs w:val="24"/>
        </w:rPr>
        <w:t xml:space="preserve">DIKI-KIDIRI Marcel et </w:t>
      </w:r>
      <w:r w:rsidRPr="00F07EF9">
        <w:rPr>
          <w:rFonts w:ascii="Times New Roman" w:hAnsi="Times New Roman" w:cs="Times New Roman"/>
          <w:i/>
          <w:iCs/>
          <w:sz w:val="24"/>
          <w:szCs w:val="24"/>
        </w:rPr>
        <w:t>al.</w:t>
      </w:r>
      <w:r w:rsidRPr="00F07EF9">
        <w:rPr>
          <w:rFonts w:ascii="Times New Roman" w:hAnsi="Times New Roman" w:cs="Times New Roman"/>
          <w:sz w:val="24"/>
          <w:szCs w:val="24"/>
        </w:rPr>
        <w:t xml:space="preserve">, 2008, </w:t>
      </w:r>
      <w:r w:rsidRPr="00F07EF9">
        <w:rPr>
          <w:rFonts w:ascii="Times New Roman" w:hAnsi="Times New Roman" w:cs="Times New Roman"/>
          <w:i/>
          <w:sz w:val="24"/>
          <w:szCs w:val="24"/>
        </w:rPr>
        <w:t>Le vocabulaire scientifique dans les langues africaines. Pour une approche culturelle de la terminologie</w:t>
      </w:r>
      <w:r w:rsidRPr="00F07EF9">
        <w:rPr>
          <w:rFonts w:ascii="Times New Roman" w:hAnsi="Times New Roman" w:cs="Times New Roman"/>
          <w:sz w:val="24"/>
          <w:szCs w:val="24"/>
        </w:rPr>
        <w:t>, Paris, Kharthala.</w:t>
      </w:r>
    </w:p>
    <w:p w14:paraId="06BB80E4" w14:textId="77777777" w:rsidR="00062CEB" w:rsidRPr="00F07EF9" w:rsidRDefault="00062CEB" w:rsidP="00062CEB">
      <w:pPr>
        <w:spacing w:line="360" w:lineRule="auto"/>
        <w:jc w:val="both"/>
        <w:rPr>
          <w:rFonts w:ascii="Times New Roman" w:hAnsi="Times New Roman" w:cs="Times New Roman"/>
        </w:rPr>
      </w:pPr>
      <w:r w:rsidRPr="00F07EF9">
        <w:rPr>
          <w:rFonts w:ascii="Times New Roman" w:hAnsi="Times New Roman" w:cs="Times New Roman"/>
        </w:rPr>
        <w:t xml:space="preserve">DU MARSAIS, César Chesneau, 1730, </w:t>
      </w:r>
      <w:r w:rsidRPr="00F07EF9">
        <w:rPr>
          <w:rFonts w:ascii="Times New Roman" w:hAnsi="Times New Roman" w:cs="Times New Roman"/>
          <w:i/>
          <w:iCs/>
        </w:rPr>
        <w:t>Des tropes ou des différents sens dans lesquels on peut prendre un même mot dans une même langue</w:t>
      </w:r>
      <w:r w:rsidRPr="00F07EF9">
        <w:rPr>
          <w:rFonts w:ascii="Times New Roman" w:hAnsi="Times New Roman" w:cs="Times New Roman"/>
        </w:rPr>
        <w:t>, Paris, Veuve Brocas.</w:t>
      </w:r>
    </w:p>
    <w:p w14:paraId="624C5755" w14:textId="77777777" w:rsidR="00062CEB" w:rsidRPr="00F07EF9" w:rsidRDefault="00062CEB" w:rsidP="00062CEB">
      <w:pPr>
        <w:shd w:val="clear" w:color="auto" w:fill="FFFFFF"/>
        <w:spacing w:after="0" w:line="360" w:lineRule="auto"/>
        <w:jc w:val="both"/>
        <w:rPr>
          <w:rFonts w:ascii="Times New Roman" w:hAnsi="Times New Roman" w:cs="Times New Roman"/>
          <w:sz w:val="24"/>
          <w:szCs w:val="24"/>
        </w:rPr>
      </w:pPr>
      <w:r w:rsidRPr="00F07EF9">
        <w:rPr>
          <w:rFonts w:ascii="Times New Roman" w:hAnsi="Times New Roman" w:cs="Times New Roman"/>
          <w:sz w:val="24"/>
          <w:szCs w:val="24"/>
        </w:rPr>
        <w:t xml:space="preserve">DUMESTRE, Gérard, 2011, </w:t>
      </w:r>
      <w:r w:rsidRPr="00F07EF9">
        <w:rPr>
          <w:rFonts w:ascii="Times New Roman" w:hAnsi="Times New Roman" w:cs="Times New Roman"/>
          <w:i/>
          <w:iCs/>
          <w:sz w:val="24"/>
          <w:szCs w:val="24"/>
        </w:rPr>
        <w:t>Grammaire fondamental du bambara</w:t>
      </w:r>
      <w:r w:rsidRPr="00F07EF9">
        <w:rPr>
          <w:rFonts w:ascii="Times New Roman" w:hAnsi="Times New Roman" w:cs="Times New Roman"/>
          <w:sz w:val="24"/>
          <w:szCs w:val="24"/>
        </w:rPr>
        <w:t>, Paris, l’Harmattan.</w:t>
      </w:r>
    </w:p>
    <w:p w14:paraId="25BF5409" w14:textId="77777777" w:rsidR="00062CEB" w:rsidRPr="00F07EF9" w:rsidRDefault="00062CEB" w:rsidP="00062CEB">
      <w:pPr>
        <w:spacing w:line="360" w:lineRule="auto"/>
        <w:jc w:val="both"/>
        <w:rPr>
          <w:rFonts w:ascii="Times New Roman" w:hAnsi="Times New Roman" w:cs="Times New Roman"/>
        </w:rPr>
      </w:pPr>
      <w:r w:rsidRPr="00F07EF9">
        <w:rPr>
          <w:rFonts w:ascii="Times New Roman" w:hAnsi="Times New Roman" w:cs="Times New Roman"/>
        </w:rPr>
        <w:t xml:space="preserve">FONTANIER, Pierre, 1977 [1830], </w:t>
      </w:r>
      <w:r w:rsidRPr="00F07EF9">
        <w:rPr>
          <w:rFonts w:ascii="Times New Roman" w:hAnsi="Times New Roman" w:cs="Times New Roman"/>
          <w:i/>
          <w:iCs/>
        </w:rPr>
        <w:t>Les figures du discours</w:t>
      </w:r>
      <w:r w:rsidRPr="00F07EF9">
        <w:rPr>
          <w:rFonts w:ascii="Times New Roman" w:hAnsi="Times New Roman" w:cs="Times New Roman"/>
        </w:rPr>
        <w:t>, Paris, Flammarion.</w:t>
      </w:r>
    </w:p>
    <w:p w14:paraId="3807B649" w14:textId="77777777" w:rsidR="00062CEB" w:rsidRPr="00F07EF9" w:rsidRDefault="00062CEB" w:rsidP="00062CEB">
      <w:pPr>
        <w:spacing w:line="360" w:lineRule="auto"/>
        <w:jc w:val="both"/>
        <w:rPr>
          <w:rFonts w:ascii="Times New Roman" w:hAnsi="Times New Roman" w:cs="Times New Roman"/>
        </w:rPr>
      </w:pPr>
      <w:r w:rsidRPr="00F07EF9">
        <w:rPr>
          <w:rFonts w:ascii="Times New Roman" w:hAnsi="Times New Roman" w:cs="Times New Roman"/>
        </w:rPr>
        <w:t xml:space="preserve">GENETTE, Gérard, 1972, </w:t>
      </w:r>
      <w:r w:rsidRPr="00F07EF9">
        <w:rPr>
          <w:rFonts w:ascii="Times New Roman" w:hAnsi="Times New Roman" w:cs="Times New Roman"/>
          <w:i/>
          <w:iCs/>
        </w:rPr>
        <w:t>Figures III</w:t>
      </w:r>
      <w:r w:rsidRPr="00F07EF9">
        <w:rPr>
          <w:rFonts w:ascii="Times New Roman" w:hAnsi="Times New Roman" w:cs="Times New Roman"/>
        </w:rPr>
        <w:t>, Paris, Seuil.</w:t>
      </w:r>
    </w:p>
    <w:p w14:paraId="1AE8E045" w14:textId="7C8C04CB" w:rsidR="00062CEB" w:rsidRPr="00F07EF9" w:rsidRDefault="00062CEB" w:rsidP="00062CEB">
      <w:pPr>
        <w:spacing w:line="360" w:lineRule="auto"/>
        <w:jc w:val="both"/>
        <w:rPr>
          <w:rFonts w:ascii="Times New Roman" w:hAnsi="Times New Roman" w:cs="Times New Roman"/>
          <w:sz w:val="24"/>
          <w:szCs w:val="24"/>
        </w:rPr>
      </w:pPr>
      <w:r w:rsidRPr="00F07EF9">
        <w:rPr>
          <w:rFonts w:ascii="Times New Roman" w:hAnsi="Times New Roman" w:cs="Times New Roman"/>
          <w:sz w:val="24"/>
          <w:szCs w:val="24"/>
        </w:rPr>
        <w:t xml:space="preserve">HIEN Amélie, 2000, </w:t>
      </w:r>
      <w:r w:rsidRPr="00F07EF9">
        <w:rPr>
          <w:rFonts w:ascii="Times New Roman" w:hAnsi="Times New Roman" w:cs="Times New Roman"/>
          <w:i/>
          <w:iCs/>
          <w:sz w:val="24"/>
          <w:szCs w:val="24"/>
        </w:rPr>
        <w:t>La terminologie de la médecine traditionnelle en milieu jula au Burkina Faso : méthode de recherche, langue de la santé et lexique julakan-français, français-julakan</w:t>
      </w:r>
      <w:r w:rsidRPr="00F07EF9">
        <w:rPr>
          <w:rFonts w:ascii="Times New Roman" w:hAnsi="Times New Roman" w:cs="Times New Roman"/>
          <w:sz w:val="24"/>
          <w:szCs w:val="24"/>
        </w:rPr>
        <w:t xml:space="preserve">, Thèse de Doctorat en </w:t>
      </w:r>
      <w:r w:rsidR="00230AFC" w:rsidRPr="00F07EF9">
        <w:rPr>
          <w:rFonts w:ascii="Times New Roman" w:hAnsi="Times New Roman" w:cs="Times New Roman"/>
          <w:sz w:val="24"/>
          <w:szCs w:val="24"/>
        </w:rPr>
        <w:t>Linguistique</w:t>
      </w:r>
      <w:r w:rsidRPr="00F07EF9">
        <w:rPr>
          <w:rFonts w:ascii="Times New Roman" w:hAnsi="Times New Roman" w:cs="Times New Roman"/>
          <w:sz w:val="24"/>
          <w:szCs w:val="24"/>
        </w:rPr>
        <w:t xml:space="preserve">, Université de Montréal. </w:t>
      </w:r>
    </w:p>
    <w:p w14:paraId="72F0710F" w14:textId="77777777" w:rsidR="00062CEB" w:rsidRPr="00F07EF9" w:rsidRDefault="00062CEB" w:rsidP="00062CEB">
      <w:pPr>
        <w:spacing w:line="360" w:lineRule="auto"/>
        <w:jc w:val="both"/>
        <w:rPr>
          <w:rFonts w:ascii="Times New Roman" w:hAnsi="Times New Roman" w:cs="Times New Roman"/>
          <w:sz w:val="24"/>
          <w:szCs w:val="24"/>
        </w:rPr>
      </w:pPr>
      <w:r w:rsidRPr="00F07EF9">
        <w:rPr>
          <w:rFonts w:ascii="Times New Roman" w:hAnsi="Times New Roman" w:cs="Times New Roman"/>
          <w:sz w:val="24"/>
          <w:szCs w:val="24"/>
        </w:rPr>
        <w:t xml:space="preserve">Institut National de la Statistique (INSTAT), 2025, </w:t>
      </w:r>
      <w:r w:rsidRPr="00F07EF9">
        <w:rPr>
          <w:rFonts w:ascii="Times New Roman" w:hAnsi="Times New Roman" w:cs="Times New Roman"/>
          <w:i/>
          <w:iCs/>
          <w:sz w:val="24"/>
          <w:szCs w:val="24"/>
        </w:rPr>
        <w:t>Rapport d’analyse des données du RGPH5 : Thème : caractéristiques culturelles de la population</w:t>
      </w:r>
      <w:r w:rsidRPr="00F07EF9">
        <w:rPr>
          <w:rFonts w:ascii="Times New Roman" w:hAnsi="Times New Roman" w:cs="Times New Roman"/>
          <w:sz w:val="24"/>
          <w:szCs w:val="24"/>
        </w:rPr>
        <w:t>, Bamako, INSTAT.</w:t>
      </w:r>
    </w:p>
    <w:p w14:paraId="0D2E3CEC" w14:textId="77777777" w:rsidR="00062CEB" w:rsidRPr="00F07EF9" w:rsidRDefault="00062CEB" w:rsidP="00062CEB">
      <w:pPr>
        <w:shd w:val="clear" w:color="auto" w:fill="FFFFFF"/>
        <w:spacing w:after="0" w:line="360" w:lineRule="auto"/>
        <w:jc w:val="both"/>
        <w:rPr>
          <w:rFonts w:ascii="Times New Roman" w:hAnsi="Times New Roman" w:cs="Times New Roman"/>
          <w:sz w:val="24"/>
          <w:szCs w:val="24"/>
        </w:rPr>
      </w:pPr>
      <w:r w:rsidRPr="00F07EF9">
        <w:rPr>
          <w:rFonts w:ascii="Times New Roman" w:hAnsi="Times New Roman" w:cs="Times New Roman"/>
          <w:sz w:val="24"/>
          <w:szCs w:val="24"/>
        </w:rPr>
        <w:t xml:space="preserve">KOTLER Philip et KELLER Kevin Lane, 2016, </w:t>
      </w:r>
      <w:r w:rsidRPr="00F07EF9">
        <w:rPr>
          <w:rFonts w:ascii="Times New Roman" w:hAnsi="Times New Roman" w:cs="Times New Roman"/>
          <w:i/>
          <w:iCs/>
          <w:sz w:val="24"/>
          <w:szCs w:val="24"/>
        </w:rPr>
        <w:t>Marketing Management</w:t>
      </w:r>
      <w:r w:rsidRPr="00F07EF9">
        <w:rPr>
          <w:rFonts w:ascii="Times New Roman" w:hAnsi="Times New Roman" w:cs="Times New Roman"/>
          <w:sz w:val="24"/>
          <w:szCs w:val="24"/>
        </w:rPr>
        <w:t xml:space="preserve"> (15</w:t>
      </w:r>
      <w:r w:rsidRPr="00F07EF9">
        <w:rPr>
          <w:rFonts w:ascii="Times New Roman" w:hAnsi="Times New Roman" w:cs="Times New Roman"/>
          <w:sz w:val="24"/>
          <w:szCs w:val="24"/>
          <w:vertAlign w:val="superscript"/>
        </w:rPr>
        <w:t>e</w:t>
      </w:r>
      <w:r w:rsidRPr="00F07EF9">
        <w:rPr>
          <w:rFonts w:ascii="Times New Roman" w:hAnsi="Times New Roman" w:cs="Times New Roman"/>
          <w:sz w:val="24"/>
          <w:szCs w:val="24"/>
        </w:rPr>
        <w:t xml:space="preserve"> édition), Paris, Pearson Education.</w:t>
      </w:r>
    </w:p>
    <w:p w14:paraId="41E3CF93" w14:textId="77777777" w:rsidR="00062CEB" w:rsidRPr="00F07EF9" w:rsidRDefault="00062CEB" w:rsidP="00062CEB">
      <w:pPr>
        <w:shd w:val="clear" w:color="auto" w:fill="FFFFFF"/>
        <w:spacing w:after="0" w:line="360" w:lineRule="auto"/>
        <w:jc w:val="both"/>
        <w:rPr>
          <w:rFonts w:ascii="Times New Roman" w:eastAsia="Times New Roman" w:hAnsi="Times New Roman" w:cs="Times New Roman"/>
          <w:sz w:val="24"/>
          <w:szCs w:val="24"/>
          <w:lang w:eastAsia="fr-FR"/>
        </w:rPr>
      </w:pPr>
      <w:r w:rsidRPr="00F07EF9">
        <w:rPr>
          <w:rFonts w:ascii="Times New Roman" w:eastAsia="Times New Roman" w:hAnsi="Times New Roman" w:cs="Times New Roman"/>
          <w:sz w:val="24"/>
          <w:szCs w:val="24"/>
          <w:lang w:eastAsia="fr-FR"/>
        </w:rPr>
        <w:lastRenderedPageBreak/>
        <w:t>LAFAGE</w:t>
      </w:r>
      <w:r w:rsidRPr="00F07EF9">
        <w:rPr>
          <w:rFonts w:ascii="Times New Roman" w:hAnsi="Times New Roman" w:cs="Times New Roman"/>
          <w:sz w:val="24"/>
          <w:szCs w:val="24"/>
        </w:rPr>
        <w:t xml:space="preserve"> Suzanne</w:t>
      </w:r>
      <w:r w:rsidRPr="00F07EF9">
        <w:rPr>
          <w:rFonts w:ascii="Times New Roman" w:eastAsia="Times New Roman" w:hAnsi="Times New Roman" w:cs="Times New Roman"/>
          <w:sz w:val="24"/>
          <w:szCs w:val="24"/>
          <w:lang w:eastAsia="fr-FR"/>
        </w:rPr>
        <w:t xml:space="preserve">, 2002, « Le lexique français de Côte d'Ivoire : appropriation et créativité », </w:t>
      </w:r>
      <w:r w:rsidRPr="00F07EF9">
        <w:rPr>
          <w:rFonts w:ascii="Times New Roman" w:hAnsi="Times New Roman" w:cs="Times New Roman"/>
          <w:sz w:val="24"/>
          <w:szCs w:val="24"/>
        </w:rPr>
        <w:t>Le Français en Afrique, n° 16-17, Nice, CNRS/Institut de linguistique française, pp.123-145.</w:t>
      </w:r>
    </w:p>
    <w:p w14:paraId="5B9F09D3" w14:textId="77777777" w:rsidR="00062CEB" w:rsidRPr="00F07EF9" w:rsidRDefault="00062CEB" w:rsidP="00062CEB">
      <w:pPr>
        <w:shd w:val="clear" w:color="auto" w:fill="FFFFFF"/>
        <w:spacing w:after="0" w:line="360" w:lineRule="auto"/>
        <w:jc w:val="both"/>
        <w:rPr>
          <w:rFonts w:ascii="Times New Roman" w:eastAsia="Times New Roman" w:hAnsi="Times New Roman" w:cs="Times New Roman"/>
          <w:sz w:val="24"/>
          <w:szCs w:val="24"/>
          <w:lang w:val="it-IT" w:eastAsia="fr-FR"/>
        </w:rPr>
      </w:pPr>
      <w:r w:rsidRPr="00F07EF9">
        <w:rPr>
          <w:rFonts w:ascii="Times New Roman" w:hAnsi="Times New Roman" w:cs="Times New Roman"/>
          <w:sz w:val="24"/>
          <w:szCs w:val="24"/>
          <w:lang w:val="it-IT"/>
        </w:rPr>
        <w:t xml:space="preserve">Limoges. </w:t>
      </w:r>
      <w:r w:rsidRPr="00F07EF9">
        <w:rPr>
          <w:rFonts w:ascii="Cambria Math" w:hAnsi="Cambria Math" w:cs="Cambria Math"/>
          <w:sz w:val="24"/>
          <w:szCs w:val="24"/>
        </w:rPr>
        <w:t>⟨</w:t>
      </w:r>
      <w:r w:rsidRPr="00F07EF9">
        <w:rPr>
          <w:rFonts w:ascii="Times New Roman" w:hAnsi="Times New Roman" w:cs="Times New Roman"/>
          <w:sz w:val="24"/>
          <w:szCs w:val="24"/>
          <w:lang w:val="it-IT"/>
        </w:rPr>
        <w:t>NNT: 2023LIMO0040</w:t>
      </w:r>
      <w:r w:rsidRPr="00F07EF9">
        <w:rPr>
          <w:rFonts w:ascii="Cambria Math" w:hAnsi="Cambria Math" w:cs="Cambria Math"/>
          <w:sz w:val="24"/>
          <w:szCs w:val="24"/>
        </w:rPr>
        <w:t>⟩</w:t>
      </w:r>
      <w:r w:rsidRPr="00F07EF9">
        <w:rPr>
          <w:rFonts w:ascii="Times New Roman" w:hAnsi="Times New Roman" w:cs="Times New Roman"/>
          <w:sz w:val="24"/>
          <w:szCs w:val="24"/>
          <w:lang w:val="it-IT"/>
        </w:rPr>
        <w:t xml:space="preserve">. </w:t>
      </w:r>
      <w:r w:rsidRPr="00F07EF9">
        <w:rPr>
          <w:rFonts w:ascii="Cambria Math" w:hAnsi="Cambria Math" w:cs="Cambria Math"/>
          <w:sz w:val="24"/>
          <w:szCs w:val="24"/>
        </w:rPr>
        <w:t>⟨</w:t>
      </w:r>
      <w:r w:rsidRPr="00F07EF9">
        <w:rPr>
          <w:rFonts w:ascii="Times New Roman" w:hAnsi="Times New Roman" w:cs="Times New Roman"/>
          <w:sz w:val="24"/>
          <w:szCs w:val="24"/>
          <w:lang w:val="it-IT"/>
        </w:rPr>
        <w:t>tel-04336937</w:t>
      </w:r>
      <w:r w:rsidRPr="00F07EF9">
        <w:rPr>
          <w:rFonts w:ascii="Cambria Math" w:hAnsi="Cambria Math" w:cs="Cambria Math"/>
          <w:sz w:val="24"/>
          <w:szCs w:val="24"/>
        </w:rPr>
        <w:t>⟩</w:t>
      </w:r>
    </w:p>
    <w:p w14:paraId="7F48D22B" w14:textId="30BA6518" w:rsidR="00062CEB" w:rsidRPr="00F07EF9" w:rsidRDefault="00062CEB" w:rsidP="00062CEB">
      <w:pPr>
        <w:shd w:val="clear" w:color="auto" w:fill="FFFFFF"/>
        <w:spacing w:after="0" w:line="360" w:lineRule="auto"/>
        <w:jc w:val="both"/>
        <w:rPr>
          <w:rFonts w:ascii="Times New Roman" w:hAnsi="Times New Roman" w:cs="Times New Roman"/>
          <w:sz w:val="24"/>
          <w:szCs w:val="24"/>
          <w:lang w:val="it-IT"/>
        </w:rPr>
      </w:pPr>
      <w:r w:rsidRPr="00F07EF9">
        <w:rPr>
          <w:rFonts w:ascii="Times New Roman" w:hAnsi="Times New Roman" w:cs="Times New Roman"/>
          <w:sz w:val="24"/>
          <w:szCs w:val="24"/>
          <w:lang w:val="it-IT"/>
        </w:rPr>
        <w:t xml:space="preserve">LOUREDA Óscar, 1997, </w:t>
      </w:r>
      <w:r w:rsidRPr="00F07EF9">
        <w:rPr>
          <w:rFonts w:ascii="Times New Roman" w:hAnsi="Times New Roman" w:cs="Times New Roman"/>
          <w:i/>
          <w:iCs/>
          <w:sz w:val="24"/>
          <w:szCs w:val="24"/>
          <w:lang w:val="it-IT"/>
        </w:rPr>
        <w:t>Introducción a la semántica</w:t>
      </w:r>
      <w:r w:rsidRPr="00F07EF9">
        <w:rPr>
          <w:rFonts w:ascii="Times New Roman" w:hAnsi="Times New Roman" w:cs="Times New Roman"/>
          <w:sz w:val="24"/>
          <w:szCs w:val="24"/>
          <w:lang w:val="it-IT"/>
        </w:rPr>
        <w:t>, Madrid, Editorial Complutense.</w:t>
      </w:r>
    </w:p>
    <w:p w14:paraId="27B3B8C1" w14:textId="77777777" w:rsidR="00062CEB" w:rsidRPr="00F07EF9" w:rsidRDefault="00062CEB" w:rsidP="00062CEB">
      <w:pPr>
        <w:shd w:val="clear" w:color="auto" w:fill="FFFFFF"/>
        <w:spacing w:after="0" w:line="360" w:lineRule="auto"/>
        <w:jc w:val="both"/>
        <w:rPr>
          <w:rFonts w:ascii="Times New Roman" w:eastAsia="Times New Roman" w:hAnsi="Times New Roman" w:cs="Times New Roman"/>
          <w:sz w:val="24"/>
          <w:szCs w:val="24"/>
          <w:lang w:eastAsia="fr-FR"/>
        </w:rPr>
      </w:pPr>
      <w:r w:rsidRPr="00F07EF9">
        <w:rPr>
          <w:rFonts w:ascii="Times New Roman" w:hAnsi="Times New Roman" w:cs="Times New Roman"/>
          <w:sz w:val="24"/>
          <w:szCs w:val="24"/>
        </w:rPr>
        <w:t xml:space="preserve">MBODJ-POUYE Aïssatou et VAN DEN AVENNE Cécile, </w:t>
      </w:r>
      <w:r w:rsidRPr="00F07EF9">
        <w:rPr>
          <w:rFonts w:ascii="Times New Roman" w:eastAsia="Times New Roman" w:hAnsi="Times New Roman" w:cs="Times New Roman"/>
          <w:sz w:val="24"/>
          <w:szCs w:val="24"/>
          <w:lang w:eastAsia="fr-FR"/>
        </w:rPr>
        <w:t>2007, « Écrire en contexte plurilingue : la circulation du courrier des auditeurs à la radio Jamana de Mopti (Mali) », In </w:t>
      </w:r>
      <w:r w:rsidRPr="00F07EF9">
        <w:rPr>
          <w:rFonts w:ascii="Times New Roman" w:eastAsia="Times New Roman" w:hAnsi="Times New Roman" w:cs="Times New Roman"/>
          <w:i/>
          <w:iCs/>
          <w:sz w:val="24"/>
          <w:szCs w:val="24"/>
          <w:lang w:eastAsia="fr-FR"/>
        </w:rPr>
        <w:t>Actes du V° Colloque International du Réseau Français de Sociolinguistique</w:t>
      </w:r>
      <w:r w:rsidRPr="00F07EF9">
        <w:rPr>
          <w:rFonts w:ascii="Times New Roman" w:eastAsia="Times New Roman" w:hAnsi="Times New Roman" w:cs="Times New Roman"/>
          <w:sz w:val="24"/>
          <w:szCs w:val="24"/>
          <w:lang w:eastAsia="fr-FR"/>
        </w:rPr>
        <w:t xml:space="preserve">, Amiens.  </w:t>
      </w:r>
    </w:p>
    <w:p w14:paraId="34C384C7" w14:textId="77777777" w:rsidR="00062CEB" w:rsidRPr="00F07EF9" w:rsidRDefault="00062CEB" w:rsidP="00062CEB">
      <w:pPr>
        <w:spacing w:line="360" w:lineRule="auto"/>
        <w:jc w:val="both"/>
        <w:rPr>
          <w:rFonts w:ascii="Times New Roman" w:hAnsi="Times New Roman" w:cs="Times New Roman"/>
          <w:lang w:val="en-US"/>
        </w:rPr>
      </w:pPr>
      <w:r w:rsidRPr="00F07EF9">
        <w:rPr>
          <w:rFonts w:ascii="Times New Roman" w:hAnsi="Times New Roman" w:cs="Times New Roman"/>
          <w:lang w:val="en-US"/>
        </w:rPr>
        <w:t xml:space="preserve">PÉREZ-SOBRINO, Paula, LITTLEMORE, Jeannette et FORD, Samantha, 2021, </w:t>
      </w:r>
      <w:r w:rsidRPr="00F07EF9">
        <w:rPr>
          <w:rFonts w:ascii="Times New Roman" w:hAnsi="Times New Roman" w:cs="Times New Roman"/>
          <w:i/>
          <w:iCs/>
          <w:lang w:val="en-US"/>
        </w:rPr>
        <w:t>Unpacking Creativity: The Power of Figurative Communication in Advertising</w:t>
      </w:r>
      <w:r w:rsidRPr="00F07EF9">
        <w:rPr>
          <w:rFonts w:ascii="Times New Roman" w:hAnsi="Times New Roman" w:cs="Times New Roman"/>
          <w:lang w:val="en-US"/>
        </w:rPr>
        <w:t>, Cambridge, Cambridge University Press.</w:t>
      </w:r>
    </w:p>
    <w:p w14:paraId="4BC996C4" w14:textId="77777777" w:rsidR="00062CEB" w:rsidRPr="00F07EF9" w:rsidRDefault="00062CEB" w:rsidP="00062CEB">
      <w:pPr>
        <w:shd w:val="clear" w:color="auto" w:fill="FFFFFF"/>
        <w:spacing w:after="0" w:line="360" w:lineRule="auto"/>
        <w:jc w:val="both"/>
        <w:rPr>
          <w:rFonts w:ascii="Times New Roman" w:hAnsi="Times New Roman" w:cs="Times New Roman"/>
          <w:sz w:val="24"/>
          <w:szCs w:val="24"/>
        </w:rPr>
      </w:pPr>
      <w:r w:rsidRPr="00F07EF9">
        <w:rPr>
          <w:rFonts w:ascii="Times New Roman" w:hAnsi="Times New Roman" w:cs="Times New Roman"/>
          <w:sz w:val="24"/>
          <w:szCs w:val="24"/>
        </w:rPr>
        <w:t xml:space="preserve">PRUVOST Jean, 2011, </w:t>
      </w:r>
      <w:r w:rsidRPr="00F07EF9">
        <w:rPr>
          <w:rFonts w:ascii="Times New Roman" w:hAnsi="Times New Roman" w:cs="Times New Roman"/>
          <w:i/>
          <w:iCs/>
          <w:sz w:val="24"/>
          <w:szCs w:val="24"/>
        </w:rPr>
        <w:t>Les néologismes</w:t>
      </w:r>
      <w:r w:rsidRPr="00F07EF9">
        <w:rPr>
          <w:rFonts w:ascii="Times New Roman" w:hAnsi="Times New Roman" w:cs="Times New Roman"/>
          <w:sz w:val="24"/>
          <w:szCs w:val="24"/>
        </w:rPr>
        <w:t>, Paris, Presses Universitaires de France.</w:t>
      </w:r>
    </w:p>
    <w:p w14:paraId="0FA9BA31" w14:textId="77777777" w:rsidR="00062CEB" w:rsidRPr="00F07EF9" w:rsidRDefault="00062CEB" w:rsidP="00062CEB">
      <w:pPr>
        <w:spacing w:line="360" w:lineRule="auto"/>
        <w:jc w:val="both"/>
        <w:rPr>
          <w:rFonts w:ascii="Times New Roman" w:hAnsi="Times New Roman" w:cs="Times New Roman"/>
        </w:rPr>
      </w:pPr>
      <w:r w:rsidRPr="00F07EF9">
        <w:rPr>
          <w:rFonts w:ascii="Times New Roman" w:hAnsi="Times New Roman" w:cs="Times New Roman"/>
        </w:rPr>
        <w:t xml:space="preserve">RAZKAOUI, M., 2022, « Les figures de style dans la publicité : entre persuasion et créativité », </w:t>
      </w:r>
      <w:r w:rsidRPr="00F07EF9">
        <w:rPr>
          <w:rFonts w:ascii="Times New Roman" w:hAnsi="Times New Roman" w:cs="Times New Roman"/>
          <w:i/>
          <w:iCs/>
        </w:rPr>
        <w:t>Revue des Études Multidisciplinaires en Sciences Économiques et Sociales</w:t>
      </w:r>
      <w:r w:rsidRPr="00F07EF9">
        <w:rPr>
          <w:rFonts w:ascii="Times New Roman" w:hAnsi="Times New Roman" w:cs="Times New Roman"/>
        </w:rPr>
        <w:t>, vol. 7, n° 2, pp. 45-62.</w:t>
      </w:r>
    </w:p>
    <w:p w14:paraId="7D58AD3C" w14:textId="77777777" w:rsidR="00062CEB" w:rsidRPr="00F07EF9" w:rsidRDefault="00062CEB" w:rsidP="00062CEB">
      <w:pPr>
        <w:shd w:val="clear" w:color="auto" w:fill="FFFFFF"/>
        <w:spacing w:after="0" w:line="360" w:lineRule="auto"/>
        <w:jc w:val="both"/>
        <w:rPr>
          <w:rFonts w:ascii="Times New Roman" w:hAnsi="Times New Roman" w:cs="Times New Roman"/>
          <w:sz w:val="24"/>
          <w:szCs w:val="24"/>
        </w:rPr>
      </w:pPr>
      <w:r w:rsidRPr="00F07EF9">
        <w:rPr>
          <w:rFonts w:ascii="Times New Roman" w:hAnsi="Times New Roman" w:cs="Times New Roman"/>
          <w:sz w:val="24"/>
          <w:szCs w:val="24"/>
        </w:rPr>
        <w:t xml:space="preserve">RICALENS-POURCHOT Nicole, 2005, </w:t>
      </w:r>
      <w:r w:rsidRPr="00F07EF9">
        <w:rPr>
          <w:rFonts w:ascii="Times New Roman" w:hAnsi="Times New Roman" w:cs="Times New Roman"/>
          <w:i/>
          <w:iCs/>
          <w:sz w:val="24"/>
          <w:szCs w:val="24"/>
        </w:rPr>
        <w:t>Dictionnaire des figures de style</w:t>
      </w:r>
      <w:r w:rsidRPr="00F07EF9">
        <w:rPr>
          <w:rFonts w:ascii="Times New Roman" w:hAnsi="Times New Roman" w:cs="Times New Roman"/>
          <w:sz w:val="24"/>
          <w:szCs w:val="24"/>
        </w:rPr>
        <w:t>, Paris, Armand Colin.</w:t>
      </w:r>
    </w:p>
    <w:p w14:paraId="4F110A92" w14:textId="247AA464" w:rsidR="00062CEB" w:rsidRPr="00F07EF9" w:rsidRDefault="00062CEB" w:rsidP="0015320A">
      <w:pPr>
        <w:shd w:val="clear" w:color="auto" w:fill="FFFFFF"/>
        <w:spacing w:after="0" w:line="360" w:lineRule="auto"/>
        <w:jc w:val="both"/>
        <w:rPr>
          <w:rFonts w:ascii="Times New Roman" w:hAnsi="Times New Roman" w:cs="Times New Roman"/>
          <w:sz w:val="24"/>
          <w:szCs w:val="24"/>
        </w:rPr>
      </w:pPr>
      <w:r w:rsidRPr="00F07EF9">
        <w:rPr>
          <w:rFonts w:ascii="Times New Roman" w:hAnsi="Times New Roman" w:cs="Times New Roman"/>
          <w:sz w:val="24"/>
          <w:szCs w:val="24"/>
        </w:rPr>
        <w:t xml:space="preserve">TRAORÉ Adama, 2023, </w:t>
      </w:r>
      <w:r w:rsidRPr="00F07EF9">
        <w:rPr>
          <w:rFonts w:ascii="Times New Roman" w:hAnsi="Times New Roman" w:cs="Times New Roman"/>
          <w:i/>
          <w:iCs/>
          <w:sz w:val="24"/>
          <w:szCs w:val="24"/>
        </w:rPr>
        <w:t>La terminologie du système informatique en bamanankan, langue mandingue du Mali</w:t>
      </w:r>
      <w:r w:rsidRPr="00F07EF9">
        <w:rPr>
          <w:rFonts w:ascii="Times New Roman" w:hAnsi="Times New Roman" w:cs="Times New Roman"/>
          <w:sz w:val="24"/>
          <w:szCs w:val="24"/>
        </w:rPr>
        <w:t xml:space="preserve">, Thèse de doctorat en Terminologie, Bamako, Institut de Pédagogie Universitaire.  </w:t>
      </w:r>
    </w:p>
    <w:p w14:paraId="081F9E49" w14:textId="242F7589" w:rsidR="00D038EC" w:rsidRPr="00F07EF9" w:rsidRDefault="00D038EC" w:rsidP="0015320A">
      <w:pPr>
        <w:shd w:val="clear" w:color="auto" w:fill="FFFFFF"/>
        <w:spacing w:after="0" w:line="360" w:lineRule="auto"/>
        <w:jc w:val="both"/>
        <w:rPr>
          <w:rFonts w:ascii="Times New Roman" w:hAnsi="Times New Roman" w:cs="Times New Roman"/>
          <w:b/>
          <w:bCs/>
          <w:sz w:val="24"/>
          <w:szCs w:val="24"/>
        </w:rPr>
      </w:pPr>
      <w:r w:rsidRPr="00F07EF9">
        <w:rPr>
          <w:rFonts w:ascii="Times New Roman" w:hAnsi="Times New Roman" w:cs="Times New Roman"/>
          <w:b/>
          <w:bCs/>
          <w:sz w:val="24"/>
          <w:szCs w:val="24"/>
        </w:rPr>
        <w:t>Webographie</w:t>
      </w:r>
    </w:p>
    <w:p w14:paraId="7BDC49AE" w14:textId="77777777" w:rsidR="00450F49" w:rsidRPr="00F07EF9" w:rsidRDefault="00450F49" w:rsidP="00450F49">
      <w:pPr>
        <w:shd w:val="clear" w:color="auto" w:fill="FFFFFF"/>
        <w:spacing w:after="0" w:line="360" w:lineRule="auto"/>
        <w:jc w:val="both"/>
        <w:rPr>
          <w:rFonts w:ascii="Times New Roman" w:eastAsia="Times New Roman" w:hAnsi="Times New Roman" w:cs="Times New Roman"/>
          <w:sz w:val="24"/>
          <w:szCs w:val="24"/>
          <w:lang w:eastAsia="fr-FR"/>
        </w:rPr>
      </w:pPr>
      <w:r w:rsidRPr="00F07EF9">
        <w:rPr>
          <w:rFonts w:ascii="Times New Roman" w:hAnsi="Times New Roman" w:cs="Times New Roman"/>
          <w:sz w:val="24"/>
          <w:szCs w:val="24"/>
        </w:rPr>
        <w:t xml:space="preserve">Banque de dépannage linguistique, </w:t>
      </w:r>
      <w:r w:rsidRPr="00F07EF9">
        <w:rPr>
          <w:rFonts w:ascii="Times New Roman" w:hAnsi="Times New Roman" w:cs="Times New Roman"/>
          <w:sz w:val="24"/>
          <w:szCs w:val="24"/>
          <w:lang w:eastAsia="fr-FR"/>
        </w:rPr>
        <w:t>https://vitrinelinguistique.oqlf.gouv.qc.ca/23212/la-</w:t>
      </w:r>
      <w:r w:rsidRPr="00F07EF9">
        <w:rPr>
          <w:rFonts w:ascii="Times New Roman" w:eastAsia="Times New Roman" w:hAnsi="Times New Roman" w:cs="Times New Roman"/>
          <w:sz w:val="24"/>
          <w:szCs w:val="24"/>
          <w:lang w:eastAsia="fr-FR"/>
        </w:rPr>
        <w:t>redaction-et-la-communication/figures-de-style/figures-jouant-sur-le-sens/lhyperbole</w:t>
      </w:r>
    </w:p>
    <w:p w14:paraId="4D03963D" w14:textId="77777777" w:rsidR="00450F49" w:rsidRPr="00F07EF9" w:rsidRDefault="00450F49" w:rsidP="00450F49">
      <w:pPr>
        <w:shd w:val="clear" w:color="auto" w:fill="FFFFFF"/>
        <w:spacing w:after="0" w:line="360" w:lineRule="auto"/>
        <w:jc w:val="both"/>
        <w:rPr>
          <w:rFonts w:ascii="Times New Roman" w:eastAsia="Times New Roman" w:hAnsi="Times New Roman" w:cs="Times New Roman"/>
          <w:sz w:val="24"/>
          <w:szCs w:val="24"/>
          <w:lang w:eastAsia="fr-FR"/>
        </w:rPr>
      </w:pPr>
      <w:r w:rsidRPr="00F07EF9">
        <w:rPr>
          <w:rFonts w:ascii="Times New Roman" w:eastAsia="Times New Roman" w:hAnsi="Times New Roman" w:cs="Times New Roman"/>
          <w:sz w:val="24"/>
          <w:szCs w:val="24"/>
          <w:lang w:eastAsia="fr-FR"/>
        </w:rPr>
        <w:t xml:space="preserve">Emarketing, « Définition : Anaphore », </w:t>
      </w:r>
      <w:r w:rsidRPr="00F07EF9">
        <w:rPr>
          <w:rFonts w:ascii="Times New Roman" w:hAnsi="Times New Roman" w:cs="Times New Roman"/>
          <w:sz w:val="24"/>
          <w:szCs w:val="24"/>
          <w:shd w:val="clear" w:color="auto" w:fill="FFFFFF"/>
        </w:rPr>
        <w:t xml:space="preserve">Le média de référence des marketeurs, disponible à l’adresse : </w:t>
      </w:r>
      <w:r w:rsidRPr="00F07EF9">
        <w:rPr>
          <w:rFonts w:ascii="Times New Roman" w:eastAsia="Times New Roman" w:hAnsi="Times New Roman" w:cs="Times New Roman"/>
          <w:sz w:val="24"/>
          <w:szCs w:val="24"/>
          <w:lang w:eastAsia="fr-FR"/>
        </w:rPr>
        <w:t>https://www.e-marketing.fr/Definitions-Glossaire/Anaphore-242983.htm</w:t>
      </w:r>
    </w:p>
    <w:p w14:paraId="1DA79015" w14:textId="6814D955" w:rsidR="00450F49" w:rsidRPr="00F07EF9" w:rsidRDefault="00450F49" w:rsidP="00450F49">
      <w:pPr>
        <w:shd w:val="clear" w:color="auto" w:fill="FFFFFF"/>
        <w:spacing w:after="0" w:line="360" w:lineRule="auto"/>
        <w:jc w:val="both"/>
        <w:rPr>
          <w:rFonts w:ascii="Times New Roman" w:hAnsi="Times New Roman" w:cs="Times New Roman"/>
          <w:b/>
          <w:sz w:val="24"/>
          <w:szCs w:val="24"/>
        </w:rPr>
      </w:pPr>
      <w:r w:rsidRPr="00F07EF9">
        <w:rPr>
          <w:rStyle w:val="15"/>
          <w:rFonts w:ascii="Times New Roman" w:eastAsia="Montserrat-regular" w:hAnsi="Times New Roman" w:cs="Times New Roman"/>
          <w:b w:val="0"/>
          <w:sz w:val="24"/>
          <w:szCs w:val="24"/>
          <w:shd w:val="clear" w:color="auto" w:fill="FFFFFF"/>
        </w:rPr>
        <w:t>Moov Africa Malitel,</w:t>
      </w:r>
      <w:r w:rsidRPr="00F07EF9">
        <w:rPr>
          <w:rFonts w:ascii="Times New Roman" w:hAnsi="Times New Roman" w:cs="Times New Roman"/>
          <w:sz w:val="24"/>
          <w:szCs w:val="24"/>
          <w:shd w:val="clear" w:color="auto" w:fill="FFFFFF"/>
        </w:rPr>
        <w:t xml:space="preserve"> disponible à l’adresse : </w:t>
      </w:r>
      <w:r w:rsidR="00230AFC" w:rsidRPr="00F07EF9">
        <w:rPr>
          <w:rFonts w:ascii="Times New Roman" w:hAnsi="Times New Roman" w:cs="Times New Roman"/>
          <w:sz w:val="24"/>
          <w:szCs w:val="24"/>
          <w:shd w:val="clear" w:color="auto" w:fill="FFFFFF"/>
        </w:rPr>
        <w:t>h</w:t>
      </w:r>
      <w:r w:rsidRPr="00F07EF9">
        <w:rPr>
          <w:rStyle w:val="15"/>
          <w:rFonts w:ascii="Times New Roman" w:eastAsia="Montserrat-regular" w:hAnsi="Times New Roman" w:cs="Times New Roman"/>
          <w:b w:val="0"/>
          <w:sz w:val="24"/>
          <w:szCs w:val="24"/>
          <w:shd w:val="clear" w:color="auto" w:fill="FFFFFF"/>
        </w:rPr>
        <w:t>ttps://www.moov-africa.ml</w:t>
      </w:r>
    </w:p>
    <w:p w14:paraId="404F3B03" w14:textId="7DEC2A04" w:rsidR="00450F49" w:rsidRPr="00F07EF9" w:rsidRDefault="00450F49" w:rsidP="00450F49">
      <w:pPr>
        <w:shd w:val="clear" w:color="auto" w:fill="FFFFFF"/>
        <w:spacing w:after="0" w:line="360" w:lineRule="auto"/>
        <w:jc w:val="both"/>
        <w:rPr>
          <w:rFonts w:ascii="Times New Roman" w:hAnsi="Times New Roman" w:cs="Times New Roman"/>
          <w:sz w:val="24"/>
          <w:szCs w:val="24"/>
        </w:rPr>
      </w:pPr>
      <w:r w:rsidRPr="00F07EF9">
        <w:rPr>
          <w:rFonts w:ascii="Times New Roman" w:hAnsi="Times New Roman" w:cs="Times New Roman"/>
          <w:sz w:val="24"/>
          <w:szCs w:val="24"/>
        </w:rPr>
        <w:t>Office québécois de la langue française, « L’h</w:t>
      </w:r>
      <w:r w:rsidR="00230AFC" w:rsidRPr="00F07EF9">
        <w:rPr>
          <w:rFonts w:ascii="Times New Roman" w:hAnsi="Times New Roman" w:cs="Times New Roman"/>
          <w:sz w:val="24"/>
          <w:szCs w:val="24"/>
        </w:rPr>
        <w:t>y</w:t>
      </w:r>
      <w:r w:rsidRPr="00F07EF9">
        <w:rPr>
          <w:rFonts w:ascii="Times New Roman" w:hAnsi="Times New Roman" w:cs="Times New Roman"/>
          <w:sz w:val="24"/>
          <w:szCs w:val="24"/>
        </w:rPr>
        <w:t>perbole », Banque de dépannage linguistique, disp</w:t>
      </w:r>
      <w:r w:rsidR="00230AFC" w:rsidRPr="00F07EF9">
        <w:rPr>
          <w:rFonts w:ascii="Times New Roman" w:hAnsi="Times New Roman" w:cs="Times New Roman"/>
          <w:sz w:val="24"/>
          <w:szCs w:val="24"/>
        </w:rPr>
        <w:t>on</w:t>
      </w:r>
      <w:r w:rsidRPr="00F07EF9">
        <w:rPr>
          <w:rFonts w:ascii="Times New Roman" w:hAnsi="Times New Roman" w:cs="Times New Roman"/>
          <w:sz w:val="24"/>
          <w:szCs w:val="24"/>
        </w:rPr>
        <w:t>ible à l’adresse : https://vitrinelinguistique.oqlf.gouv.qc.ca/23212/la-redaction-et-la-communication/figures-de-style/figures-jouant -sur-le-sens/l</w:t>
      </w:r>
      <w:r w:rsidR="00230AFC" w:rsidRPr="00F07EF9">
        <w:rPr>
          <w:rFonts w:ascii="Times New Roman" w:hAnsi="Times New Roman" w:cs="Times New Roman"/>
          <w:sz w:val="24"/>
          <w:szCs w:val="24"/>
        </w:rPr>
        <w:t>’</w:t>
      </w:r>
      <w:r w:rsidRPr="00F07EF9">
        <w:rPr>
          <w:rFonts w:ascii="Times New Roman" w:hAnsi="Times New Roman" w:cs="Times New Roman"/>
          <w:sz w:val="24"/>
          <w:szCs w:val="24"/>
        </w:rPr>
        <w:t xml:space="preserve">hyperbole </w:t>
      </w:r>
    </w:p>
    <w:p w14:paraId="3A97C392" w14:textId="77777777" w:rsidR="00450F49" w:rsidRPr="00F07EF9" w:rsidRDefault="00450F49" w:rsidP="00450F49">
      <w:pPr>
        <w:shd w:val="clear" w:color="auto" w:fill="FFFFFF"/>
        <w:spacing w:after="0" w:line="360" w:lineRule="auto"/>
        <w:jc w:val="both"/>
        <w:rPr>
          <w:rFonts w:ascii="Times New Roman" w:hAnsi="Times New Roman" w:cs="Times New Roman"/>
          <w:sz w:val="24"/>
          <w:szCs w:val="24"/>
        </w:rPr>
      </w:pPr>
      <w:r w:rsidRPr="00F07EF9">
        <w:rPr>
          <w:rFonts w:ascii="Times New Roman" w:hAnsi="Times New Roman" w:cs="Times New Roman"/>
          <w:sz w:val="24"/>
          <w:szCs w:val="24"/>
        </w:rPr>
        <w:t xml:space="preserve">Orange Mali, </w:t>
      </w:r>
      <w:r w:rsidRPr="00F07EF9">
        <w:rPr>
          <w:rFonts w:ascii="Times New Roman" w:hAnsi="Times New Roman" w:cs="Times New Roman"/>
          <w:sz w:val="24"/>
          <w:szCs w:val="24"/>
          <w:shd w:val="clear" w:color="auto" w:fill="FFFFFF"/>
        </w:rPr>
        <w:t>disponible à l’adresse</w:t>
      </w:r>
      <w:r w:rsidRPr="00F07EF9">
        <w:rPr>
          <w:rFonts w:ascii="Times New Roman" w:hAnsi="Times New Roman" w:cs="Times New Roman"/>
          <w:sz w:val="24"/>
          <w:szCs w:val="24"/>
        </w:rPr>
        <w:t xml:space="preserve"> : </w:t>
      </w:r>
      <w:hyperlink r:id="rId14" w:history="1">
        <w:r w:rsidRPr="00F07EF9">
          <w:rPr>
            <w:rStyle w:val="Hyperlink"/>
            <w:rFonts w:ascii="Times New Roman" w:hAnsi="Times New Roman" w:cs="Times New Roman"/>
            <w:color w:val="auto"/>
            <w:sz w:val="24"/>
            <w:szCs w:val="24"/>
          </w:rPr>
          <w:t>https://www.orangemali.com</w:t>
        </w:r>
      </w:hyperlink>
    </w:p>
    <w:p w14:paraId="1A7916CA" w14:textId="77777777" w:rsidR="00D038EC" w:rsidRPr="00F07EF9" w:rsidRDefault="00D038EC" w:rsidP="0015320A">
      <w:pPr>
        <w:shd w:val="clear" w:color="auto" w:fill="FFFFFF"/>
        <w:spacing w:after="0" w:line="360" w:lineRule="auto"/>
        <w:jc w:val="both"/>
        <w:rPr>
          <w:rFonts w:ascii="Times New Roman" w:eastAsia="Times New Roman" w:hAnsi="Times New Roman" w:cs="Times New Roman"/>
          <w:sz w:val="24"/>
          <w:szCs w:val="24"/>
          <w:lang w:eastAsia="fr-FR"/>
        </w:rPr>
      </w:pPr>
    </w:p>
    <w:sectPr w:rsidR="00D038EC" w:rsidRPr="00F07EF9" w:rsidSect="00650513">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pgNumType w:start="3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BDBA6" w14:textId="77777777" w:rsidR="006D3379" w:rsidRDefault="006D3379" w:rsidP="00C472E5">
      <w:pPr>
        <w:spacing w:after="0" w:line="240" w:lineRule="auto"/>
      </w:pPr>
      <w:r>
        <w:separator/>
      </w:r>
    </w:p>
  </w:endnote>
  <w:endnote w:type="continuationSeparator" w:id="0">
    <w:p w14:paraId="2EBF3711" w14:textId="77777777" w:rsidR="006D3379" w:rsidRDefault="006D3379" w:rsidP="00C472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regular">
    <w:charset w:val="00"/>
    <w:family w:val="auto"/>
    <w:pitch w:val="default"/>
  </w:font>
  <w:font w:name="LiberationSerif">
    <w:altName w:val="MS Gothic"/>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C509D" w14:textId="77777777" w:rsidR="00C066A6" w:rsidRDefault="00C066A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8053613"/>
      <w:docPartObj>
        <w:docPartGallery w:val="Page Numbers (Bottom of Page)"/>
        <w:docPartUnique/>
      </w:docPartObj>
    </w:sdtPr>
    <w:sdtEndPr/>
    <w:sdtContent>
      <w:p w14:paraId="65AC1108" w14:textId="77777777" w:rsidR="00BF7FFC" w:rsidRDefault="00BF7FFC" w:rsidP="005955D7">
        <w:pPr>
          <w:pStyle w:val="Fuzeile"/>
        </w:pPr>
      </w:p>
      <w:p w14:paraId="58469176" w14:textId="6922588D" w:rsidR="005955D7" w:rsidRDefault="00BF7FFC" w:rsidP="005955D7">
        <w:pPr>
          <w:pStyle w:val="Fuzeile"/>
        </w:pPr>
        <w:r>
          <w:rPr>
            <w:noProof/>
          </w:rPr>
          <w:drawing>
            <wp:anchor distT="0" distB="0" distL="0" distR="0" simplePos="0" relativeHeight="251659776" behindDoc="0" locked="0" layoutInCell="1" allowOverlap="0" wp14:anchorId="54C6EB82" wp14:editId="143672D5">
              <wp:simplePos x="0" y="0"/>
              <wp:positionH relativeFrom="column">
                <wp:posOffset>1094704</wp:posOffset>
              </wp:positionH>
              <wp:positionV relativeFrom="paragraph">
                <wp:posOffset>4508</wp:posOffset>
              </wp:positionV>
              <wp:extent cx="1076960" cy="374015"/>
              <wp:effectExtent l="0" t="0" r="8890" b="6985"/>
              <wp:wrapSquare wrapText="bothSides"/>
              <wp:docPr id="1638559316" name="Grafik 1" descr="Ein Bild, das Symbol, Screenshot, Billardkugel enthält.&#10;&#10;KI-generierte Inhalte können fehlerhaft sein.">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descr="Ein Bild, das Symbol, Screenshot, Billardkugel enthält.&#10;&#10;KI-generierte Inhalte können fehlerhaft sein.">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76960" cy="374015"/>
                      </a:xfrm>
                      <a:prstGeom prst="rect">
                        <a:avLst/>
                      </a:prstGeom>
                      <a:noFill/>
                      <a:ln>
                        <a:noFill/>
                      </a:ln>
                    </pic:spPr>
                  </pic:pic>
                </a:graphicData>
              </a:graphic>
              <wp14:sizeRelH relativeFrom="page">
                <wp14:pctWidth>0</wp14:pctWidth>
              </wp14:sizeRelH>
              <wp14:sizeRelV relativeFrom="page">
                <wp14:pctHeight>0</wp14:pctHeight>
              </wp14:sizeRelV>
            </wp:anchor>
          </w:drawing>
        </w:r>
        <w:r w:rsidR="005955D7" w:rsidRPr="00036DE0">
          <w:t>eISSN:3042-4046</w:t>
        </w:r>
        <w:r w:rsidR="005955D7">
          <w:t xml:space="preserve"> </w:t>
        </w:r>
      </w:p>
      <w:p w14:paraId="14000965" w14:textId="199BF7BE" w:rsidR="001B08C4" w:rsidRDefault="00BF7FFC">
        <w:pPr>
          <w:pStyle w:val="Fuzeile"/>
          <w:jc w:val="right"/>
        </w:pPr>
        <w:r>
          <w:tab/>
        </w:r>
        <w:r>
          <w:tab/>
        </w:r>
        <w:r w:rsidR="001B08C4" w:rsidRPr="00650513">
          <w:fldChar w:fldCharType="begin"/>
        </w:r>
        <w:r w:rsidR="001B08C4" w:rsidRPr="00650513">
          <w:instrText>PAGE   \* MERGEFORMAT</w:instrText>
        </w:r>
        <w:r w:rsidR="001B08C4" w:rsidRPr="00650513">
          <w:fldChar w:fldCharType="separate"/>
        </w:r>
        <w:r w:rsidR="006C42B6" w:rsidRPr="00650513">
          <w:rPr>
            <w:noProof/>
          </w:rPr>
          <w:t>15</w:t>
        </w:r>
        <w:r w:rsidR="001B08C4" w:rsidRPr="00650513">
          <w:fldChar w:fldCharType="end"/>
        </w:r>
      </w:p>
    </w:sdtContent>
  </w:sdt>
  <w:p w14:paraId="4555BEFC" w14:textId="77777777" w:rsidR="001B08C4" w:rsidRDefault="001B08C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252DB" w14:textId="77777777" w:rsidR="00C066A6" w:rsidRDefault="00C066A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BF632" w14:textId="77777777" w:rsidR="006D3379" w:rsidRDefault="006D3379" w:rsidP="00C472E5">
      <w:pPr>
        <w:spacing w:after="0" w:line="240" w:lineRule="auto"/>
      </w:pPr>
      <w:r>
        <w:separator/>
      </w:r>
    </w:p>
  </w:footnote>
  <w:footnote w:type="continuationSeparator" w:id="0">
    <w:p w14:paraId="5955E55A" w14:textId="77777777" w:rsidR="006D3379" w:rsidRDefault="006D3379" w:rsidP="00C472E5">
      <w:pPr>
        <w:spacing w:after="0" w:line="240" w:lineRule="auto"/>
      </w:pPr>
      <w:r>
        <w:continuationSeparator/>
      </w:r>
    </w:p>
  </w:footnote>
  <w:footnote w:id="1">
    <w:p w14:paraId="6756888D" w14:textId="206D0057" w:rsidR="001B08C4" w:rsidRPr="007D46CC" w:rsidRDefault="001B08C4" w:rsidP="007D46CC">
      <w:pPr>
        <w:pStyle w:val="Funotentext"/>
        <w:jc w:val="both"/>
        <w:rPr>
          <w:rFonts w:ascii="Times New Roman" w:hAnsi="Times New Roman" w:cs="Times New Roman"/>
        </w:rPr>
      </w:pPr>
      <w:r w:rsidRPr="007D46CC">
        <w:rPr>
          <w:rStyle w:val="Funotenzeichen"/>
          <w:rFonts w:ascii="Times New Roman" w:hAnsi="Times New Roman" w:cs="Times New Roman"/>
        </w:rPr>
        <w:footnoteRef/>
      </w:r>
      <w:r w:rsidRPr="007D46CC">
        <w:rPr>
          <w:rFonts w:ascii="Times New Roman" w:hAnsi="Times New Roman" w:cs="Times New Roman"/>
        </w:rPr>
        <w:t xml:space="preserve"> </w:t>
      </w:r>
      <w:hyperlink r:id="rId1" w:history="1">
        <w:r w:rsidRPr="007D46CC">
          <w:rPr>
            <w:rStyle w:val="Hyperlink"/>
            <w:rFonts w:ascii="Times New Roman" w:hAnsi="Times New Roman" w:cs="Times New Roman"/>
          </w:rPr>
          <w:t>https://vitrinelinguistique.oqlf.gouv.qc.ca/23212/la-redaction-et-la-communication/figures-de-style/figures-jouant-sur-le-sens/lhyperbole</w:t>
        </w:r>
      </w:hyperlink>
      <w:r w:rsidRPr="007D46CC">
        <w:rPr>
          <w:rFonts w:ascii="Times New Roman" w:hAnsi="Times New Roman" w:cs="Times New Roman"/>
        </w:rPr>
        <w:t xml:space="preserve">, consulté le 23 mars 2026 à 10H30. </w:t>
      </w:r>
    </w:p>
  </w:footnote>
  <w:footnote w:id="2">
    <w:p w14:paraId="71C0EBC5" w14:textId="52D35ED3" w:rsidR="001B08C4" w:rsidRPr="00C57B41" w:rsidRDefault="001B08C4">
      <w:pPr>
        <w:pStyle w:val="Funotentext"/>
        <w:rPr>
          <w:rFonts w:ascii="Times New Roman" w:hAnsi="Times New Roman" w:cs="Times New Roman"/>
        </w:rPr>
      </w:pPr>
      <w:r>
        <w:rPr>
          <w:rStyle w:val="Funotenzeichen"/>
        </w:rPr>
        <w:footnoteRef/>
      </w:r>
      <w:r>
        <w:t xml:space="preserve"> </w:t>
      </w:r>
      <w:r w:rsidRPr="00C57B41">
        <w:rPr>
          <w:rFonts w:ascii="Times New Roman" w:eastAsia="LiberationSerif" w:hAnsi="Times New Roman" w:cs="Times New Roman"/>
        </w:rPr>
        <w:t>hyperbole impossible tant elle est exag</w:t>
      </w:r>
      <w:r>
        <w:rPr>
          <w:rFonts w:ascii="LiberationSerif" w:eastAsia="LiberationSerif" w:cs="LiberationSerif"/>
        </w:rPr>
        <w:t>é</w:t>
      </w:r>
      <w:r w:rsidRPr="00C57B41">
        <w:rPr>
          <w:rFonts w:ascii="Times New Roman" w:eastAsia="LiberationSerif" w:hAnsi="Times New Roman" w:cs="Times New Roman"/>
        </w:rPr>
        <w:t>rée</w:t>
      </w:r>
      <w:r>
        <w:rPr>
          <w:rFonts w:ascii="Times New Roman" w:eastAsia="LiberationSerif" w:hAnsi="Times New Roman" w:cs="Times New Roman"/>
        </w:rPr>
        <w:t xml:space="preserve"> (Ricalens-Pourchot 2005, P. 247)</w:t>
      </w:r>
    </w:p>
  </w:footnote>
  <w:footnote w:id="3">
    <w:p w14:paraId="53D7F265" w14:textId="6314345D" w:rsidR="001B08C4" w:rsidRPr="00B516A6" w:rsidRDefault="001B08C4">
      <w:pPr>
        <w:pStyle w:val="Funotentext"/>
        <w:rPr>
          <w:rFonts w:ascii="Times New Roman" w:hAnsi="Times New Roman" w:cs="Times New Roman"/>
          <w:color w:val="000000" w:themeColor="text1"/>
        </w:rPr>
      </w:pPr>
      <w:r w:rsidRPr="00B516A6">
        <w:rPr>
          <w:rStyle w:val="Funotenzeichen"/>
          <w:rFonts w:ascii="Times New Roman" w:hAnsi="Times New Roman" w:cs="Times New Roman"/>
          <w:color w:val="000000" w:themeColor="text1"/>
        </w:rPr>
        <w:footnoteRef/>
      </w:r>
      <w:r w:rsidRPr="00B516A6">
        <w:rPr>
          <w:rFonts w:ascii="Times New Roman" w:hAnsi="Times New Roman" w:cs="Times New Roman"/>
          <w:color w:val="000000" w:themeColor="text1"/>
        </w:rPr>
        <w:t xml:space="preserve"> </w:t>
      </w:r>
      <w:hyperlink r:id="rId2" w:history="1">
        <w:r w:rsidRPr="00B516A6">
          <w:rPr>
            <w:rStyle w:val="Hyperlink"/>
            <w:rFonts w:ascii="Times New Roman" w:hAnsi="Times New Roman" w:cs="Times New Roman"/>
            <w:color w:val="000000" w:themeColor="text1"/>
            <w:u w:val="none"/>
          </w:rPr>
          <w:t>https://www.e-marketing.fr/Definitions-Glossaire/Anaphore-242983.htm</w:t>
        </w:r>
      </w:hyperlink>
      <w:r w:rsidRPr="00B516A6">
        <w:rPr>
          <w:rFonts w:ascii="Times New Roman" w:hAnsi="Times New Roman" w:cs="Times New Roman"/>
          <w:color w:val="000000" w:themeColor="text1"/>
        </w:rPr>
        <w:t>, consulté le 24 mars 2026 à 20H57.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6D469" w14:textId="77777777" w:rsidR="00C066A6" w:rsidRDefault="00C066A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40D42" w14:textId="77777777" w:rsidR="004B66BC" w:rsidRPr="001041AD" w:rsidRDefault="004B66BC" w:rsidP="004B66BC">
    <w:pPr>
      <w:pStyle w:val="Kopfzeile"/>
      <w:rPr>
        <w:sz w:val="20"/>
        <w:lang w:val="en-US"/>
      </w:rPr>
    </w:pPr>
    <w:r w:rsidRPr="001041AD">
      <w:rPr>
        <w:sz w:val="20"/>
        <w:lang w:val="en-US"/>
      </w:rPr>
      <w:t xml:space="preserve">LPIA, Vol 2, N° 2 (2026), Special Issue (Part 2) </w:t>
    </w:r>
  </w:p>
  <w:p w14:paraId="1C0D4298" w14:textId="55A32D14" w:rsidR="004B66BC" w:rsidRDefault="004B66BC" w:rsidP="004B66BC">
    <w:pPr>
      <w:pStyle w:val="Kopfzeile"/>
      <w:rPr>
        <w:sz w:val="20"/>
      </w:rPr>
    </w:pPr>
    <w:r w:rsidRPr="00377E40">
      <w:rPr>
        <w:sz w:val="20"/>
      </w:rPr>
      <w:t>DOI : 10.36950/lpia-02-0</w:t>
    </w:r>
    <w:r>
      <w:rPr>
        <w:sz w:val="20"/>
      </w:rPr>
      <w:t>2</w:t>
    </w:r>
    <w:r w:rsidRPr="00377E40">
      <w:rPr>
        <w:sz w:val="20"/>
      </w:rPr>
      <w:t>-2026-</w:t>
    </w:r>
    <w:r w:rsidR="00F462FC">
      <w:rPr>
        <w:sz w:val="20"/>
      </w:rPr>
      <w:t>2</w:t>
    </w:r>
    <w:r w:rsidRPr="00377E40">
      <w:rPr>
        <w:sz w:val="20"/>
      </w:rPr>
      <w:t xml:space="preserve">, </w:t>
    </w:r>
    <w:r>
      <w:rPr>
        <w:sz w:val="20"/>
      </w:rPr>
      <w:t>October</w:t>
    </w:r>
    <w:r w:rsidRPr="00377E40">
      <w:rPr>
        <w:sz w:val="20"/>
      </w:rPr>
      <w:t xml:space="preserve"> 2026</w:t>
    </w:r>
  </w:p>
  <w:p w14:paraId="73FCBEAA" w14:textId="77777777" w:rsidR="005955D7" w:rsidRDefault="005955D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225AB" w14:textId="77777777" w:rsidR="00C066A6" w:rsidRDefault="00C066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87CDF"/>
    <w:multiLevelType w:val="hybridMultilevel"/>
    <w:tmpl w:val="8304D5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C6E6DCC"/>
    <w:multiLevelType w:val="multilevel"/>
    <w:tmpl w:val="0342569E"/>
    <w:lvl w:ilvl="0">
      <w:start w:val="1"/>
      <w:numFmt w:val="decimal"/>
      <w:lvlText w:val="%1."/>
      <w:lvlJc w:val="left"/>
      <w:pPr>
        <w:ind w:left="720" w:hanging="360"/>
      </w:pPr>
      <w:rPr>
        <w:rFonts w:hint="default"/>
      </w:rPr>
    </w:lvl>
    <w:lvl w:ilvl="1">
      <w:start w:val="1"/>
      <w:numFmt w:val="decimal"/>
      <w:isLgl/>
      <w:lvlText w:val="%1.%2."/>
      <w:lvlJc w:val="left"/>
      <w:pPr>
        <w:ind w:left="502"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55305677"/>
    <w:multiLevelType w:val="multilevel"/>
    <w:tmpl w:val="1D8CE36E"/>
    <w:lvl w:ilvl="0">
      <w:start w:val="3"/>
      <w:numFmt w:val="decimal"/>
      <w:lvlText w:val="%1."/>
      <w:lvlJc w:val="left"/>
      <w:pPr>
        <w:ind w:left="420" w:hanging="420"/>
      </w:pPr>
      <w:rPr>
        <w:rFonts w:hint="default"/>
      </w:rPr>
    </w:lvl>
    <w:lvl w:ilvl="1">
      <w:start w:val="6"/>
      <w:numFmt w:val="decimal"/>
      <w:lvlText w:val="%1.%2."/>
      <w:lvlJc w:val="left"/>
      <w:pPr>
        <w:ind w:left="862" w:hanging="720"/>
      </w:pPr>
      <w:rPr>
        <w:rFonts w:hint="default"/>
      </w:rPr>
    </w:lvl>
    <w:lvl w:ilvl="2">
      <w:start w:val="1"/>
      <w:numFmt w:val="decimal"/>
      <w:lvlText w:val="%1.%2.%3."/>
      <w:lvlJc w:val="left"/>
      <w:pPr>
        <w:ind w:left="1004" w:hanging="720"/>
      </w:pPr>
      <w:rPr>
        <w:rFonts w:hint="default"/>
        <w:b/>
        <w:bCs/>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3" w15:restartNumberingAfterBreak="0">
    <w:nsid w:val="617C1365"/>
    <w:multiLevelType w:val="hybridMultilevel"/>
    <w:tmpl w:val="8BEC6F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20253016">
    <w:abstractNumId w:val="0"/>
  </w:num>
  <w:num w:numId="2" w16cid:durableId="1051466243">
    <w:abstractNumId w:val="3"/>
  </w:num>
  <w:num w:numId="3" w16cid:durableId="1946427481">
    <w:abstractNumId w:val="1"/>
  </w:num>
  <w:num w:numId="4" w16cid:durableId="4164388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4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636"/>
    <w:rsid w:val="00011F05"/>
    <w:rsid w:val="00013ED3"/>
    <w:rsid w:val="00014F28"/>
    <w:rsid w:val="00024DC9"/>
    <w:rsid w:val="00031726"/>
    <w:rsid w:val="00036E6B"/>
    <w:rsid w:val="00046157"/>
    <w:rsid w:val="00046BFD"/>
    <w:rsid w:val="00056178"/>
    <w:rsid w:val="0005626F"/>
    <w:rsid w:val="00056BAE"/>
    <w:rsid w:val="00062CEB"/>
    <w:rsid w:val="000834A3"/>
    <w:rsid w:val="00094163"/>
    <w:rsid w:val="00095714"/>
    <w:rsid w:val="000A7519"/>
    <w:rsid w:val="000B0B02"/>
    <w:rsid w:val="000B25B7"/>
    <w:rsid w:val="000C5960"/>
    <w:rsid w:val="000C715C"/>
    <w:rsid w:val="000D22A5"/>
    <w:rsid w:val="000D3949"/>
    <w:rsid w:val="000E1E69"/>
    <w:rsid w:val="000E1ECB"/>
    <w:rsid w:val="000F63C2"/>
    <w:rsid w:val="00110528"/>
    <w:rsid w:val="001147E9"/>
    <w:rsid w:val="00115888"/>
    <w:rsid w:val="00122DE0"/>
    <w:rsid w:val="00132D0C"/>
    <w:rsid w:val="00137922"/>
    <w:rsid w:val="0014094F"/>
    <w:rsid w:val="0014184F"/>
    <w:rsid w:val="001421B3"/>
    <w:rsid w:val="0015320A"/>
    <w:rsid w:val="0015351B"/>
    <w:rsid w:val="00164FA5"/>
    <w:rsid w:val="00173A9C"/>
    <w:rsid w:val="001801A5"/>
    <w:rsid w:val="00180541"/>
    <w:rsid w:val="00180F6D"/>
    <w:rsid w:val="001823ED"/>
    <w:rsid w:val="001A2EC7"/>
    <w:rsid w:val="001A3807"/>
    <w:rsid w:val="001B08C4"/>
    <w:rsid w:val="001B1581"/>
    <w:rsid w:val="001B7B0E"/>
    <w:rsid w:val="001C6922"/>
    <w:rsid w:val="001D5C82"/>
    <w:rsid w:val="001E3545"/>
    <w:rsid w:val="001F1EFD"/>
    <w:rsid w:val="001F4E1F"/>
    <w:rsid w:val="002140B6"/>
    <w:rsid w:val="00217E79"/>
    <w:rsid w:val="00230AFC"/>
    <w:rsid w:val="00250B3B"/>
    <w:rsid w:val="00261763"/>
    <w:rsid w:val="002629D9"/>
    <w:rsid w:val="002745A2"/>
    <w:rsid w:val="00274704"/>
    <w:rsid w:val="00275AD0"/>
    <w:rsid w:val="0028445C"/>
    <w:rsid w:val="00291063"/>
    <w:rsid w:val="0029353F"/>
    <w:rsid w:val="002A722C"/>
    <w:rsid w:val="002B4CFD"/>
    <w:rsid w:val="002B74D4"/>
    <w:rsid w:val="002D5D16"/>
    <w:rsid w:val="002E126E"/>
    <w:rsid w:val="003029CB"/>
    <w:rsid w:val="00310A50"/>
    <w:rsid w:val="00311616"/>
    <w:rsid w:val="00330CA2"/>
    <w:rsid w:val="00336DDE"/>
    <w:rsid w:val="00351C0B"/>
    <w:rsid w:val="00365734"/>
    <w:rsid w:val="003865B3"/>
    <w:rsid w:val="003867FA"/>
    <w:rsid w:val="00395DB3"/>
    <w:rsid w:val="003A0129"/>
    <w:rsid w:val="003B4765"/>
    <w:rsid w:val="003C372A"/>
    <w:rsid w:val="003D153B"/>
    <w:rsid w:val="003D44B2"/>
    <w:rsid w:val="003E09E7"/>
    <w:rsid w:val="003E6982"/>
    <w:rsid w:val="003F40DF"/>
    <w:rsid w:val="003F60B8"/>
    <w:rsid w:val="003F76AB"/>
    <w:rsid w:val="00400654"/>
    <w:rsid w:val="004012FC"/>
    <w:rsid w:val="00401AA0"/>
    <w:rsid w:val="00410A68"/>
    <w:rsid w:val="00414D59"/>
    <w:rsid w:val="00420F4D"/>
    <w:rsid w:val="0043046A"/>
    <w:rsid w:val="00436F69"/>
    <w:rsid w:val="0044347E"/>
    <w:rsid w:val="00444FF3"/>
    <w:rsid w:val="00450F49"/>
    <w:rsid w:val="00452FD4"/>
    <w:rsid w:val="00457FC3"/>
    <w:rsid w:val="00465E67"/>
    <w:rsid w:val="00466E44"/>
    <w:rsid w:val="004707B2"/>
    <w:rsid w:val="00474A05"/>
    <w:rsid w:val="004864ED"/>
    <w:rsid w:val="004A0B7D"/>
    <w:rsid w:val="004B2B8D"/>
    <w:rsid w:val="004B66BC"/>
    <w:rsid w:val="004B7284"/>
    <w:rsid w:val="004C0EC2"/>
    <w:rsid w:val="004C2583"/>
    <w:rsid w:val="004C3D0D"/>
    <w:rsid w:val="004D2CFD"/>
    <w:rsid w:val="004E35B7"/>
    <w:rsid w:val="004F009C"/>
    <w:rsid w:val="004F2960"/>
    <w:rsid w:val="004F5C0B"/>
    <w:rsid w:val="004F77AC"/>
    <w:rsid w:val="005049DB"/>
    <w:rsid w:val="00505938"/>
    <w:rsid w:val="00511596"/>
    <w:rsid w:val="00511DCA"/>
    <w:rsid w:val="00517228"/>
    <w:rsid w:val="00517C6A"/>
    <w:rsid w:val="00525EBF"/>
    <w:rsid w:val="00530A5B"/>
    <w:rsid w:val="00534134"/>
    <w:rsid w:val="00542EFE"/>
    <w:rsid w:val="0055414D"/>
    <w:rsid w:val="005671A4"/>
    <w:rsid w:val="005718A1"/>
    <w:rsid w:val="005758AF"/>
    <w:rsid w:val="005813CE"/>
    <w:rsid w:val="005836F7"/>
    <w:rsid w:val="00586033"/>
    <w:rsid w:val="005955D7"/>
    <w:rsid w:val="005A432F"/>
    <w:rsid w:val="005A4D3B"/>
    <w:rsid w:val="005A5BE6"/>
    <w:rsid w:val="005A6DE5"/>
    <w:rsid w:val="005B48A8"/>
    <w:rsid w:val="005C21AE"/>
    <w:rsid w:val="005D40C8"/>
    <w:rsid w:val="005E68BB"/>
    <w:rsid w:val="005F3C1B"/>
    <w:rsid w:val="006215CD"/>
    <w:rsid w:val="00622D03"/>
    <w:rsid w:val="00623D1A"/>
    <w:rsid w:val="00633C65"/>
    <w:rsid w:val="00634505"/>
    <w:rsid w:val="00636E46"/>
    <w:rsid w:val="006406C6"/>
    <w:rsid w:val="006446AD"/>
    <w:rsid w:val="00644EA2"/>
    <w:rsid w:val="00650513"/>
    <w:rsid w:val="006510B7"/>
    <w:rsid w:val="0065498C"/>
    <w:rsid w:val="006622AC"/>
    <w:rsid w:val="0067179B"/>
    <w:rsid w:val="006749FF"/>
    <w:rsid w:val="00691637"/>
    <w:rsid w:val="006934F0"/>
    <w:rsid w:val="00696899"/>
    <w:rsid w:val="006A14C8"/>
    <w:rsid w:val="006B0F0A"/>
    <w:rsid w:val="006B5AB6"/>
    <w:rsid w:val="006B7F0F"/>
    <w:rsid w:val="006C42B6"/>
    <w:rsid w:val="006C50A9"/>
    <w:rsid w:val="006C6416"/>
    <w:rsid w:val="006C72A5"/>
    <w:rsid w:val="006D3379"/>
    <w:rsid w:val="006D6829"/>
    <w:rsid w:val="00704BA4"/>
    <w:rsid w:val="00706ECE"/>
    <w:rsid w:val="00707E56"/>
    <w:rsid w:val="007101BC"/>
    <w:rsid w:val="00724460"/>
    <w:rsid w:val="007258A3"/>
    <w:rsid w:val="0073280E"/>
    <w:rsid w:val="00743625"/>
    <w:rsid w:val="00752269"/>
    <w:rsid w:val="00763215"/>
    <w:rsid w:val="00773FCD"/>
    <w:rsid w:val="00776B4E"/>
    <w:rsid w:val="007808B0"/>
    <w:rsid w:val="007A7342"/>
    <w:rsid w:val="007B055D"/>
    <w:rsid w:val="007B5293"/>
    <w:rsid w:val="007B53F6"/>
    <w:rsid w:val="007D0771"/>
    <w:rsid w:val="007D0B89"/>
    <w:rsid w:val="007D46CC"/>
    <w:rsid w:val="007E336E"/>
    <w:rsid w:val="007F01E3"/>
    <w:rsid w:val="007F31D7"/>
    <w:rsid w:val="007F36E7"/>
    <w:rsid w:val="007F4A67"/>
    <w:rsid w:val="007F559B"/>
    <w:rsid w:val="007F6711"/>
    <w:rsid w:val="00820ABA"/>
    <w:rsid w:val="008278B6"/>
    <w:rsid w:val="00831B67"/>
    <w:rsid w:val="00831D67"/>
    <w:rsid w:val="0083788F"/>
    <w:rsid w:val="00844BCA"/>
    <w:rsid w:val="00856830"/>
    <w:rsid w:val="0086061E"/>
    <w:rsid w:val="00863B93"/>
    <w:rsid w:val="00867776"/>
    <w:rsid w:val="008713A0"/>
    <w:rsid w:val="00876785"/>
    <w:rsid w:val="008B76F7"/>
    <w:rsid w:val="008C3C70"/>
    <w:rsid w:val="008D7CCE"/>
    <w:rsid w:val="008E1B8D"/>
    <w:rsid w:val="008E1F0B"/>
    <w:rsid w:val="008E47AF"/>
    <w:rsid w:val="008F0F09"/>
    <w:rsid w:val="008F6636"/>
    <w:rsid w:val="00901A9E"/>
    <w:rsid w:val="00903A5A"/>
    <w:rsid w:val="009116A9"/>
    <w:rsid w:val="00912AF7"/>
    <w:rsid w:val="00917DB0"/>
    <w:rsid w:val="00920B68"/>
    <w:rsid w:val="009559C9"/>
    <w:rsid w:val="00961569"/>
    <w:rsid w:val="009658CA"/>
    <w:rsid w:val="00971F5B"/>
    <w:rsid w:val="00974AAE"/>
    <w:rsid w:val="00980949"/>
    <w:rsid w:val="00990C26"/>
    <w:rsid w:val="009A3957"/>
    <w:rsid w:val="009C09D2"/>
    <w:rsid w:val="009C53A2"/>
    <w:rsid w:val="009D0213"/>
    <w:rsid w:val="009D2A22"/>
    <w:rsid w:val="009D4EC4"/>
    <w:rsid w:val="009E69B5"/>
    <w:rsid w:val="009E6A40"/>
    <w:rsid w:val="009F2EE2"/>
    <w:rsid w:val="009F4384"/>
    <w:rsid w:val="009F44DD"/>
    <w:rsid w:val="00A03129"/>
    <w:rsid w:val="00A032D5"/>
    <w:rsid w:val="00A03FFC"/>
    <w:rsid w:val="00A15E66"/>
    <w:rsid w:val="00A24211"/>
    <w:rsid w:val="00A333BF"/>
    <w:rsid w:val="00A35523"/>
    <w:rsid w:val="00A35A76"/>
    <w:rsid w:val="00A47407"/>
    <w:rsid w:val="00A50C4D"/>
    <w:rsid w:val="00A53A93"/>
    <w:rsid w:val="00A56AE8"/>
    <w:rsid w:val="00A829FD"/>
    <w:rsid w:val="00A833ED"/>
    <w:rsid w:val="00A83A86"/>
    <w:rsid w:val="00A94E24"/>
    <w:rsid w:val="00AB071D"/>
    <w:rsid w:val="00AB2AE3"/>
    <w:rsid w:val="00AB5226"/>
    <w:rsid w:val="00AB778D"/>
    <w:rsid w:val="00AC1F9C"/>
    <w:rsid w:val="00AD1863"/>
    <w:rsid w:val="00AD29EB"/>
    <w:rsid w:val="00AD3105"/>
    <w:rsid w:val="00AD3C3C"/>
    <w:rsid w:val="00AE3C23"/>
    <w:rsid w:val="00AE5BEC"/>
    <w:rsid w:val="00B02046"/>
    <w:rsid w:val="00B12719"/>
    <w:rsid w:val="00B15BDE"/>
    <w:rsid w:val="00B226C7"/>
    <w:rsid w:val="00B35C29"/>
    <w:rsid w:val="00B46874"/>
    <w:rsid w:val="00B516A6"/>
    <w:rsid w:val="00B52C84"/>
    <w:rsid w:val="00B70AC1"/>
    <w:rsid w:val="00B726D5"/>
    <w:rsid w:val="00B748EA"/>
    <w:rsid w:val="00B75B1B"/>
    <w:rsid w:val="00B8706E"/>
    <w:rsid w:val="00B92B82"/>
    <w:rsid w:val="00B93D46"/>
    <w:rsid w:val="00BC0DD8"/>
    <w:rsid w:val="00BC2D95"/>
    <w:rsid w:val="00BC3827"/>
    <w:rsid w:val="00BE0BCA"/>
    <w:rsid w:val="00BF65BE"/>
    <w:rsid w:val="00BF7FFC"/>
    <w:rsid w:val="00C027F2"/>
    <w:rsid w:val="00C034DF"/>
    <w:rsid w:val="00C066A6"/>
    <w:rsid w:val="00C068A9"/>
    <w:rsid w:val="00C21AD5"/>
    <w:rsid w:val="00C334E6"/>
    <w:rsid w:val="00C35444"/>
    <w:rsid w:val="00C40058"/>
    <w:rsid w:val="00C43A98"/>
    <w:rsid w:val="00C472E5"/>
    <w:rsid w:val="00C53B2F"/>
    <w:rsid w:val="00C57B41"/>
    <w:rsid w:val="00C80762"/>
    <w:rsid w:val="00C85FED"/>
    <w:rsid w:val="00C86DB4"/>
    <w:rsid w:val="00CB43BE"/>
    <w:rsid w:val="00CB6858"/>
    <w:rsid w:val="00CC16F0"/>
    <w:rsid w:val="00CD6FF2"/>
    <w:rsid w:val="00CF22AA"/>
    <w:rsid w:val="00CF7249"/>
    <w:rsid w:val="00D01C99"/>
    <w:rsid w:val="00D038EC"/>
    <w:rsid w:val="00D07AC6"/>
    <w:rsid w:val="00D120F2"/>
    <w:rsid w:val="00D27C97"/>
    <w:rsid w:val="00D33BCC"/>
    <w:rsid w:val="00D43A44"/>
    <w:rsid w:val="00D4597A"/>
    <w:rsid w:val="00D5153A"/>
    <w:rsid w:val="00D62441"/>
    <w:rsid w:val="00D656FB"/>
    <w:rsid w:val="00D67E96"/>
    <w:rsid w:val="00D73BE5"/>
    <w:rsid w:val="00D81B25"/>
    <w:rsid w:val="00D83EBB"/>
    <w:rsid w:val="00D84CDF"/>
    <w:rsid w:val="00D8507E"/>
    <w:rsid w:val="00D86C8B"/>
    <w:rsid w:val="00D968F4"/>
    <w:rsid w:val="00DA7110"/>
    <w:rsid w:val="00DC0207"/>
    <w:rsid w:val="00DC75D9"/>
    <w:rsid w:val="00DD2937"/>
    <w:rsid w:val="00DE083F"/>
    <w:rsid w:val="00DE3A6C"/>
    <w:rsid w:val="00DE5D1B"/>
    <w:rsid w:val="00DE6C3B"/>
    <w:rsid w:val="00DF2A27"/>
    <w:rsid w:val="00DF2B35"/>
    <w:rsid w:val="00DF2C78"/>
    <w:rsid w:val="00E048C7"/>
    <w:rsid w:val="00E079C1"/>
    <w:rsid w:val="00E14BF8"/>
    <w:rsid w:val="00E213A8"/>
    <w:rsid w:val="00E2423F"/>
    <w:rsid w:val="00E26B38"/>
    <w:rsid w:val="00E32315"/>
    <w:rsid w:val="00E353A1"/>
    <w:rsid w:val="00E37672"/>
    <w:rsid w:val="00E422A7"/>
    <w:rsid w:val="00E43874"/>
    <w:rsid w:val="00E45048"/>
    <w:rsid w:val="00E55EB2"/>
    <w:rsid w:val="00E616C0"/>
    <w:rsid w:val="00E671D2"/>
    <w:rsid w:val="00E769DF"/>
    <w:rsid w:val="00E77BFC"/>
    <w:rsid w:val="00E77DA9"/>
    <w:rsid w:val="00E83B71"/>
    <w:rsid w:val="00E91121"/>
    <w:rsid w:val="00E91C93"/>
    <w:rsid w:val="00E9336D"/>
    <w:rsid w:val="00E962C7"/>
    <w:rsid w:val="00EB4649"/>
    <w:rsid w:val="00EC2ED1"/>
    <w:rsid w:val="00EC4FEA"/>
    <w:rsid w:val="00EC5C1F"/>
    <w:rsid w:val="00EF7DDA"/>
    <w:rsid w:val="00F07EF9"/>
    <w:rsid w:val="00F10456"/>
    <w:rsid w:val="00F17C03"/>
    <w:rsid w:val="00F20624"/>
    <w:rsid w:val="00F21982"/>
    <w:rsid w:val="00F23E76"/>
    <w:rsid w:val="00F4199D"/>
    <w:rsid w:val="00F462FC"/>
    <w:rsid w:val="00F549DA"/>
    <w:rsid w:val="00F61CD7"/>
    <w:rsid w:val="00F72AA5"/>
    <w:rsid w:val="00F76C62"/>
    <w:rsid w:val="00F92752"/>
    <w:rsid w:val="00FA4407"/>
    <w:rsid w:val="00FA6BE5"/>
    <w:rsid w:val="00FB20FD"/>
    <w:rsid w:val="00FB2630"/>
    <w:rsid w:val="00FD4100"/>
    <w:rsid w:val="00FE177B"/>
    <w:rsid w:val="00FE1FC5"/>
    <w:rsid w:val="00FF687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C17E6"/>
  <w15:chartTrackingRefBased/>
  <w15:docId w15:val="{F4C81CF2-94CF-424C-A91E-099BD8113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58A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semiHidden/>
    <w:unhideWhenUsed/>
    <w:qFormat/>
    <w:rsid w:val="0029106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unhideWhenUsed/>
    <w:qFormat/>
    <w:rsid w:val="00517C6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15">
    <w:name w:val="15"/>
    <w:basedOn w:val="Absatz-Standardschriftart"/>
    <w:rsid w:val="00036E6B"/>
    <w:rPr>
      <w:rFonts w:ascii="Calibri" w:hAnsi="Calibri" w:cs="Calibri" w:hint="default"/>
      <w:b/>
      <w:bCs/>
    </w:rPr>
  </w:style>
  <w:style w:type="paragraph" w:styleId="StandardWeb">
    <w:name w:val="Normal (Web)"/>
    <w:basedOn w:val="Standard"/>
    <w:uiPriority w:val="99"/>
    <w:unhideWhenUsed/>
    <w:rsid w:val="00623D1A"/>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Kopfzeile">
    <w:name w:val="header"/>
    <w:basedOn w:val="Standard"/>
    <w:link w:val="KopfzeileZchn"/>
    <w:uiPriority w:val="99"/>
    <w:unhideWhenUsed/>
    <w:rsid w:val="00C472E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472E5"/>
  </w:style>
  <w:style w:type="paragraph" w:styleId="Fuzeile">
    <w:name w:val="footer"/>
    <w:basedOn w:val="Standard"/>
    <w:link w:val="FuzeileZchn"/>
    <w:uiPriority w:val="99"/>
    <w:unhideWhenUsed/>
    <w:rsid w:val="00C472E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472E5"/>
  </w:style>
  <w:style w:type="character" w:styleId="Hyperlink">
    <w:name w:val="Hyperlink"/>
    <w:basedOn w:val="Absatz-Standardschriftart"/>
    <w:uiPriority w:val="99"/>
    <w:unhideWhenUsed/>
    <w:rsid w:val="00164FA5"/>
    <w:rPr>
      <w:color w:val="0563C1" w:themeColor="hyperlink"/>
      <w:u w:val="single"/>
    </w:rPr>
  </w:style>
  <w:style w:type="character" w:customStyle="1" w:styleId="Mentionnonrsolue1">
    <w:name w:val="Mention non résolue1"/>
    <w:basedOn w:val="Absatz-Standardschriftart"/>
    <w:uiPriority w:val="99"/>
    <w:semiHidden/>
    <w:unhideWhenUsed/>
    <w:rsid w:val="00164FA5"/>
    <w:rPr>
      <w:color w:val="605E5C"/>
      <w:shd w:val="clear" w:color="auto" w:fill="E1DFDD"/>
    </w:rPr>
  </w:style>
  <w:style w:type="table" w:styleId="Tabellenraster">
    <w:name w:val="Table Grid"/>
    <w:basedOn w:val="NormaleTabelle"/>
    <w:uiPriority w:val="39"/>
    <w:rsid w:val="00217E79"/>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5758AF"/>
    <w:rPr>
      <w:rFonts w:asciiTheme="majorHAnsi" w:eastAsiaTheme="majorEastAsia" w:hAnsiTheme="majorHAnsi" w:cstheme="majorBidi"/>
      <w:color w:val="2E74B5" w:themeColor="accent1" w:themeShade="BF"/>
      <w:sz w:val="32"/>
      <w:szCs w:val="32"/>
    </w:rPr>
  </w:style>
  <w:style w:type="paragraph" w:styleId="Listenabsatz">
    <w:name w:val="List Paragraph"/>
    <w:basedOn w:val="Standard"/>
    <w:uiPriority w:val="34"/>
    <w:qFormat/>
    <w:rsid w:val="001D5C82"/>
    <w:pPr>
      <w:ind w:left="720"/>
      <w:contextualSpacing/>
    </w:pPr>
  </w:style>
  <w:style w:type="paragraph" w:styleId="Beschriftung">
    <w:name w:val="caption"/>
    <w:basedOn w:val="Standard"/>
    <w:next w:val="Standard"/>
    <w:uiPriority w:val="35"/>
    <w:unhideWhenUsed/>
    <w:qFormat/>
    <w:rsid w:val="00330CA2"/>
    <w:pPr>
      <w:spacing w:after="200" w:line="240" w:lineRule="auto"/>
    </w:pPr>
    <w:rPr>
      <w:i/>
      <w:iCs/>
      <w:color w:val="44546A" w:themeColor="text2"/>
      <w:sz w:val="18"/>
      <w:szCs w:val="18"/>
    </w:rPr>
  </w:style>
  <w:style w:type="table" w:styleId="TabellemithellemGitternetz">
    <w:name w:val="Grid Table Light"/>
    <w:basedOn w:val="NormaleTabelle"/>
    <w:uiPriority w:val="40"/>
    <w:rsid w:val="004D2C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1">
    <w:name w:val="Plain Table 1"/>
    <w:basedOn w:val="NormaleTabelle"/>
    <w:uiPriority w:val="41"/>
    <w:rsid w:val="004D2CF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rsid w:val="004D2CF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berschrift2Zchn">
    <w:name w:val="Überschrift 2 Zchn"/>
    <w:basedOn w:val="Absatz-Standardschriftart"/>
    <w:link w:val="berschrift2"/>
    <w:uiPriority w:val="9"/>
    <w:semiHidden/>
    <w:rsid w:val="00291063"/>
    <w:rPr>
      <w:rFonts w:asciiTheme="majorHAnsi" w:eastAsiaTheme="majorEastAsia" w:hAnsiTheme="majorHAnsi" w:cstheme="majorBidi"/>
      <w:color w:val="2E74B5" w:themeColor="accent1" w:themeShade="BF"/>
      <w:sz w:val="26"/>
      <w:szCs w:val="26"/>
    </w:rPr>
  </w:style>
  <w:style w:type="character" w:customStyle="1" w:styleId="berschrift3Zchn">
    <w:name w:val="Überschrift 3 Zchn"/>
    <w:basedOn w:val="Absatz-Standardschriftart"/>
    <w:link w:val="berschrift3"/>
    <w:uiPriority w:val="9"/>
    <w:rsid w:val="00517C6A"/>
    <w:rPr>
      <w:rFonts w:asciiTheme="majorHAnsi" w:eastAsiaTheme="majorEastAsia" w:hAnsiTheme="majorHAnsi" w:cstheme="majorBidi"/>
      <w:color w:val="1F4D78" w:themeColor="accent1" w:themeShade="7F"/>
      <w:sz w:val="24"/>
      <w:szCs w:val="24"/>
    </w:rPr>
  </w:style>
  <w:style w:type="paragraph" w:styleId="Funotentext">
    <w:name w:val="footnote text"/>
    <w:basedOn w:val="Standard"/>
    <w:link w:val="FunotentextZchn"/>
    <w:uiPriority w:val="99"/>
    <w:semiHidden/>
    <w:unhideWhenUsed/>
    <w:rsid w:val="00B516A6"/>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B516A6"/>
    <w:rPr>
      <w:sz w:val="20"/>
      <w:szCs w:val="20"/>
    </w:rPr>
  </w:style>
  <w:style w:type="character" w:styleId="Funotenzeichen">
    <w:name w:val="footnote reference"/>
    <w:basedOn w:val="Absatz-Standardschriftart"/>
    <w:uiPriority w:val="99"/>
    <w:semiHidden/>
    <w:unhideWhenUsed/>
    <w:rsid w:val="00B516A6"/>
    <w:rPr>
      <w:vertAlign w:val="superscript"/>
    </w:rPr>
  </w:style>
  <w:style w:type="paragraph" w:styleId="berarbeitung">
    <w:name w:val="Revision"/>
    <w:hidden/>
    <w:uiPriority w:val="99"/>
    <w:semiHidden/>
    <w:rsid w:val="00622D03"/>
    <w:pPr>
      <w:spacing w:after="0" w:line="240" w:lineRule="auto"/>
    </w:pPr>
  </w:style>
  <w:style w:type="character" w:styleId="Kommentarzeichen">
    <w:name w:val="annotation reference"/>
    <w:basedOn w:val="Absatz-Standardschriftart"/>
    <w:uiPriority w:val="99"/>
    <w:semiHidden/>
    <w:unhideWhenUsed/>
    <w:rsid w:val="00622D03"/>
    <w:rPr>
      <w:sz w:val="16"/>
      <w:szCs w:val="16"/>
    </w:rPr>
  </w:style>
  <w:style w:type="paragraph" w:styleId="Kommentartext">
    <w:name w:val="annotation text"/>
    <w:basedOn w:val="Standard"/>
    <w:link w:val="KommentartextZchn"/>
    <w:uiPriority w:val="99"/>
    <w:unhideWhenUsed/>
    <w:rsid w:val="00622D03"/>
    <w:pPr>
      <w:spacing w:line="240" w:lineRule="auto"/>
    </w:pPr>
    <w:rPr>
      <w:sz w:val="20"/>
      <w:szCs w:val="20"/>
    </w:rPr>
  </w:style>
  <w:style w:type="character" w:customStyle="1" w:styleId="KommentartextZchn">
    <w:name w:val="Kommentartext Zchn"/>
    <w:basedOn w:val="Absatz-Standardschriftart"/>
    <w:link w:val="Kommentartext"/>
    <w:uiPriority w:val="99"/>
    <w:rsid w:val="00622D03"/>
    <w:rPr>
      <w:sz w:val="20"/>
      <w:szCs w:val="20"/>
    </w:rPr>
  </w:style>
  <w:style w:type="paragraph" w:styleId="Kommentarthema">
    <w:name w:val="annotation subject"/>
    <w:basedOn w:val="Kommentartext"/>
    <w:next w:val="Kommentartext"/>
    <w:link w:val="KommentarthemaZchn"/>
    <w:uiPriority w:val="99"/>
    <w:semiHidden/>
    <w:unhideWhenUsed/>
    <w:rsid w:val="00622D03"/>
    <w:rPr>
      <w:b/>
      <w:bCs/>
    </w:rPr>
  </w:style>
  <w:style w:type="character" w:customStyle="1" w:styleId="KommentarthemaZchn">
    <w:name w:val="Kommentarthema Zchn"/>
    <w:basedOn w:val="KommentartextZchn"/>
    <w:link w:val="Kommentarthema"/>
    <w:uiPriority w:val="99"/>
    <w:semiHidden/>
    <w:rsid w:val="00622D03"/>
    <w:rPr>
      <w:b/>
      <w:bCs/>
      <w:sz w:val="20"/>
      <w:szCs w:val="20"/>
    </w:rPr>
  </w:style>
  <w:style w:type="paragraph" w:styleId="Sprechblasentext">
    <w:name w:val="Balloon Text"/>
    <w:basedOn w:val="Standard"/>
    <w:link w:val="SprechblasentextZchn"/>
    <w:uiPriority w:val="99"/>
    <w:semiHidden/>
    <w:unhideWhenUsed/>
    <w:rsid w:val="0073280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73280E"/>
    <w:rPr>
      <w:rFonts w:ascii="Segoe UI" w:hAnsi="Segoe UI" w:cs="Segoe UI"/>
      <w:sz w:val="18"/>
      <w:szCs w:val="18"/>
    </w:rPr>
  </w:style>
  <w:style w:type="character" w:customStyle="1" w:styleId="Mentionnonrsolue2">
    <w:name w:val="Mention non résolue2"/>
    <w:basedOn w:val="Absatz-Standardschriftart"/>
    <w:uiPriority w:val="99"/>
    <w:semiHidden/>
    <w:unhideWhenUsed/>
    <w:rsid w:val="00A94E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278255">
      <w:bodyDiv w:val="1"/>
      <w:marLeft w:val="0"/>
      <w:marRight w:val="0"/>
      <w:marTop w:val="0"/>
      <w:marBottom w:val="0"/>
      <w:divBdr>
        <w:top w:val="none" w:sz="0" w:space="0" w:color="auto"/>
        <w:left w:val="none" w:sz="0" w:space="0" w:color="auto"/>
        <w:bottom w:val="none" w:sz="0" w:space="0" w:color="auto"/>
        <w:right w:val="none" w:sz="0" w:space="0" w:color="auto"/>
      </w:divBdr>
    </w:div>
    <w:div w:id="319970182">
      <w:bodyDiv w:val="1"/>
      <w:marLeft w:val="0"/>
      <w:marRight w:val="0"/>
      <w:marTop w:val="0"/>
      <w:marBottom w:val="0"/>
      <w:divBdr>
        <w:top w:val="none" w:sz="0" w:space="0" w:color="auto"/>
        <w:left w:val="none" w:sz="0" w:space="0" w:color="auto"/>
        <w:bottom w:val="none" w:sz="0" w:space="0" w:color="auto"/>
        <w:right w:val="none" w:sz="0" w:space="0" w:color="auto"/>
      </w:divBdr>
    </w:div>
    <w:div w:id="647250477">
      <w:bodyDiv w:val="1"/>
      <w:marLeft w:val="0"/>
      <w:marRight w:val="0"/>
      <w:marTop w:val="0"/>
      <w:marBottom w:val="0"/>
      <w:divBdr>
        <w:top w:val="none" w:sz="0" w:space="0" w:color="auto"/>
        <w:left w:val="none" w:sz="0" w:space="0" w:color="auto"/>
        <w:bottom w:val="none" w:sz="0" w:space="0" w:color="auto"/>
        <w:right w:val="none" w:sz="0" w:space="0" w:color="auto"/>
      </w:divBdr>
    </w:div>
    <w:div w:id="1372338781">
      <w:bodyDiv w:val="1"/>
      <w:marLeft w:val="0"/>
      <w:marRight w:val="0"/>
      <w:marTop w:val="0"/>
      <w:marBottom w:val="0"/>
      <w:divBdr>
        <w:top w:val="none" w:sz="0" w:space="0" w:color="auto"/>
        <w:left w:val="none" w:sz="0" w:space="0" w:color="auto"/>
        <w:bottom w:val="none" w:sz="0" w:space="0" w:color="auto"/>
        <w:right w:val="none" w:sz="0" w:space="0" w:color="auto"/>
      </w:divBdr>
    </w:div>
    <w:div w:id="1445273943">
      <w:bodyDiv w:val="1"/>
      <w:marLeft w:val="0"/>
      <w:marRight w:val="0"/>
      <w:marTop w:val="0"/>
      <w:marBottom w:val="0"/>
      <w:divBdr>
        <w:top w:val="none" w:sz="0" w:space="0" w:color="auto"/>
        <w:left w:val="none" w:sz="0" w:space="0" w:color="auto"/>
        <w:bottom w:val="none" w:sz="0" w:space="0" w:color="auto"/>
        <w:right w:val="none" w:sz="0" w:space="0" w:color="auto"/>
      </w:divBdr>
    </w:div>
    <w:div w:id="1685204804">
      <w:bodyDiv w:val="1"/>
      <w:marLeft w:val="0"/>
      <w:marRight w:val="0"/>
      <w:marTop w:val="0"/>
      <w:marBottom w:val="0"/>
      <w:divBdr>
        <w:top w:val="none" w:sz="0" w:space="0" w:color="auto"/>
        <w:left w:val="none" w:sz="0" w:space="0" w:color="auto"/>
        <w:bottom w:val="none" w:sz="0" w:space="0" w:color="auto"/>
        <w:right w:val="none" w:sz="0" w:space="0" w:color="auto"/>
      </w:divBdr>
    </w:div>
    <w:div w:id="1765611519">
      <w:bodyDiv w:val="1"/>
      <w:marLeft w:val="0"/>
      <w:marRight w:val="0"/>
      <w:marTop w:val="0"/>
      <w:marBottom w:val="0"/>
      <w:divBdr>
        <w:top w:val="none" w:sz="0" w:space="0" w:color="auto"/>
        <w:left w:val="none" w:sz="0" w:space="0" w:color="auto"/>
        <w:bottom w:val="none" w:sz="0" w:space="0" w:color="auto"/>
        <w:right w:val="none" w:sz="0" w:space="0" w:color="auto"/>
      </w:divBdr>
    </w:div>
    <w:div w:id="1845970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ngfousseni@gmail.com" TargetMode="External"/><Relationship Id="rId13" Type="http://schemas.openxmlformats.org/officeDocument/2006/relationships/hyperlink" Target="https://llacan.cnrs.fr/fichiers/cours/Creissels/ling_ter_Morphologie.pdf"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deniscreissels.fr"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oov-africa.m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orangemali.com"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adamatraorefb@gmail.com" TargetMode="External"/><Relationship Id="rId14" Type="http://schemas.openxmlformats.org/officeDocument/2006/relationships/hyperlink" Target="https://www.orangemali.com"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e-marketing.fr/Definitions-Glossaire/Anaphore-242983.htm" TargetMode="External"/><Relationship Id="rId1" Type="http://schemas.openxmlformats.org/officeDocument/2006/relationships/hyperlink" Target="https://vitrinelinguistique.oqlf.gouv.qc.ca/23212/la-redaction-et-la-communication/figures-de-style/figures-jouant-sur-le-sens/lhyperbol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E93447-896A-49C4-B126-D5060E6D6000}">
  <ds:schemaRefs>
    <ds:schemaRef ds:uri="http://schemas.openxmlformats.org/officeDocument/2006/bibliography"/>
  </ds:schemaRefs>
</ds:datastoreItem>
</file>

<file path=docMetadata/LabelInfo.xml><?xml version="1.0" encoding="utf-8"?>
<clbl:labelList xmlns:clbl="http://schemas.microsoft.com/office/2020/mipLabelMetadata">
  <clbl:label id="{d400387a-212f-43ea-ac7f-77aa12d7977e}" enabled="0" method="" siteId="{d400387a-212f-43ea-ac7f-77aa12d7977e}"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15</Pages>
  <Words>5523</Words>
  <Characters>32311</Characters>
  <Application>Microsoft Office Word</Application>
  <DocSecurity>0</DocSecurity>
  <Lines>538</Lines>
  <Paragraphs>206</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37628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LAOUNI</dc:creator>
  <cp:keywords/>
  <dc:description/>
  <cp:lastModifiedBy>Diallo, Djouroukoro (RESEARCH)</cp:lastModifiedBy>
  <cp:revision>4</cp:revision>
  <dcterms:created xsi:type="dcterms:W3CDTF">2026-10-18T15:32:00Z</dcterms:created>
  <dcterms:modified xsi:type="dcterms:W3CDTF">2026-10-18T15:36:00Z</dcterms:modified>
</cp:coreProperties>
</file>